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B2D9" w14:textId="77777777" w:rsidR="00A70085" w:rsidRPr="00053649" w:rsidRDefault="00A70085" w:rsidP="00053649">
      <w:pPr>
        <w:pStyle w:val="Default"/>
        <w:jc w:val="center"/>
        <w:rPr>
          <w:b/>
          <w:bCs/>
          <w:sz w:val="20"/>
          <w:szCs w:val="20"/>
        </w:rPr>
      </w:pPr>
      <w:r w:rsidRPr="00053649">
        <w:rPr>
          <w:b/>
          <w:bCs/>
          <w:sz w:val="20"/>
          <w:szCs w:val="20"/>
        </w:rPr>
        <w:t>INFORMAÇÕES COMPLEMENTARES</w:t>
      </w:r>
    </w:p>
    <w:p w14:paraId="14563CAF" w14:textId="77777777" w:rsidR="00A70085" w:rsidRPr="00053649" w:rsidRDefault="00A70085" w:rsidP="00053649">
      <w:pPr>
        <w:pStyle w:val="Default"/>
        <w:rPr>
          <w:sz w:val="20"/>
          <w:szCs w:val="20"/>
        </w:rPr>
      </w:pPr>
    </w:p>
    <w:p w14:paraId="4B62C317" w14:textId="77777777" w:rsidR="00A70085" w:rsidRPr="000C2C33" w:rsidRDefault="00A70085" w:rsidP="00053649">
      <w:pPr>
        <w:pStyle w:val="Default"/>
        <w:jc w:val="both"/>
        <w:rPr>
          <w:sz w:val="20"/>
          <w:szCs w:val="20"/>
        </w:rPr>
      </w:pPr>
      <w:r w:rsidRPr="00053649">
        <w:rPr>
          <w:sz w:val="20"/>
          <w:szCs w:val="20"/>
        </w:rPr>
        <w:t xml:space="preserve">Considerando que a Administração Pública deve primar pelo respeito aos princípios constitucionais, dentre eles: legalidade, impessoalidade, moralidade, publicidade e eficiência, acatando, portanto, o interesse público e a </w:t>
      </w:r>
      <w:r w:rsidRPr="000C2C33">
        <w:rPr>
          <w:sz w:val="20"/>
          <w:szCs w:val="20"/>
        </w:rPr>
        <w:t xml:space="preserve">isonomia entre os licitantes; </w:t>
      </w:r>
    </w:p>
    <w:p w14:paraId="26E32811" w14:textId="77777777" w:rsidR="00A70085" w:rsidRPr="000C2C33" w:rsidRDefault="00A70085" w:rsidP="00053649">
      <w:pPr>
        <w:pStyle w:val="Default"/>
        <w:jc w:val="both"/>
        <w:rPr>
          <w:sz w:val="20"/>
          <w:szCs w:val="20"/>
        </w:rPr>
      </w:pPr>
      <w:r w:rsidRPr="000C2C33">
        <w:rPr>
          <w:sz w:val="20"/>
          <w:szCs w:val="20"/>
        </w:rPr>
        <w:t xml:space="preserve">Considerando a responsabilidade da definição do objeto e suas peculiaridades é de responsabilidade da unidade solicitante; </w:t>
      </w:r>
    </w:p>
    <w:p w14:paraId="7384DE6D" w14:textId="77777777" w:rsidR="00A70085" w:rsidRPr="00053649" w:rsidRDefault="00A70085" w:rsidP="00053649">
      <w:pPr>
        <w:pStyle w:val="Default"/>
        <w:jc w:val="both"/>
        <w:rPr>
          <w:sz w:val="20"/>
          <w:szCs w:val="20"/>
        </w:rPr>
      </w:pPr>
      <w:r w:rsidRPr="000C2C33">
        <w:rPr>
          <w:sz w:val="20"/>
          <w:szCs w:val="20"/>
        </w:rPr>
        <w:t>Considerando que a gestão contratual está vinculada a servidores das unidades solicitantes</w:t>
      </w:r>
      <w:r w:rsidRPr="00053649">
        <w:rPr>
          <w:sz w:val="20"/>
          <w:szCs w:val="20"/>
        </w:rPr>
        <w:t xml:space="preserve">/contratantes; </w:t>
      </w:r>
    </w:p>
    <w:p w14:paraId="4B55FC06" w14:textId="77777777" w:rsidR="00A70085" w:rsidRPr="00053649" w:rsidRDefault="00A70085" w:rsidP="00053649">
      <w:pPr>
        <w:pStyle w:val="Default"/>
        <w:jc w:val="both"/>
        <w:rPr>
          <w:sz w:val="20"/>
          <w:szCs w:val="20"/>
        </w:rPr>
      </w:pPr>
      <w:r w:rsidRPr="00053649">
        <w:rPr>
          <w:sz w:val="20"/>
          <w:szCs w:val="20"/>
        </w:rPr>
        <w:t>Considerando a utilização das Minutas Padronizadas de Editais, disponibilizadas pela Procuradoria Geral do Estado, dentre a documentação exigida para instrução do processo, faz-se necessário a apresentação de informações complementares para a adequada elaboração da minuta de edital de licitação.</w:t>
      </w:r>
    </w:p>
    <w:p w14:paraId="3CB258E8" w14:textId="77777777" w:rsidR="00A70085" w:rsidRPr="00053649" w:rsidRDefault="00A70085" w:rsidP="00053649">
      <w:pPr>
        <w:pStyle w:val="Default"/>
        <w:jc w:val="both"/>
        <w:rPr>
          <w:sz w:val="20"/>
          <w:szCs w:val="20"/>
        </w:rPr>
      </w:pPr>
      <w:r w:rsidRPr="00053649">
        <w:rPr>
          <w:sz w:val="20"/>
          <w:szCs w:val="20"/>
        </w:rPr>
        <w:t xml:space="preserve">Estabelecemos: </w:t>
      </w:r>
    </w:p>
    <w:p w14:paraId="2109973F" w14:textId="77777777" w:rsidR="00873B4D" w:rsidRPr="00053649" w:rsidRDefault="00873B4D" w:rsidP="00053649">
      <w:pPr>
        <w:pStyle w:val="Default"/>
        <w:jc w:val="both"/>
        <w:rPr>
          <w:sz w:val="20"/>
          <w:szCs w:val="20"/>
        </w:rPr>
      </w:pPr>
    </w:p>
    <w:p w14:paraId="07FC12FF" w14:textId="6C0185E9" w:rsidR="00A70085" w:rsidRPr="006849E7" w:rsidRDefault="00A70085" w:rsidP="00EE3C98">
      <w:pPr>
        <w:pStyle w:val="Defaul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a) Quanto a participação de consórcio de empresas </w:t>
      </w:r>
    </w:p>
    <w:p w14:paraId="117B1A0F" w14:textId="77777777" w:rsidR="00BE1E5F" w:rsidRPr="00053649" w:rsidRDefault="00BE1E5F" w:rsidP="00053649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</w:p>
    <w:tbl>
      <w:tblPr>
        <w:tblStyle w:val="Tabelacomgrade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954AD2" w:rsidRPr="00BA1C33" w14:paraId="5C40E755" w14:textId="77777777" w:rsidTr="000C2C33">
        <w:tc>
          <w:tcPr>
            <w:tcW w:w="9634" w:type="dxa"/>
            <w:shd w:val="clear" w:color="auto" w:fill="FFFF00"/>
          </w:tcPr>
          <w:p w14:paraId="6C718292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bookmarkStart w:id="0" w:name="_Hlk62811616"/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Nota explicativa</w:t>
            </w:r>
          </w:p>
          <w:p w14:paraId="59AB153F" w14:textId="4CD9B2AF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(Obs. As notas explicativas são meramente orientativas. Portanto, devem ser excluídas </w:t>
            </w:r>
            <w:r w:rsidR="00BE1E5F"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do documento</w:t>
            </w: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)</w:t>
            </w:r>
          </w:p>
          <w:p w14:paraId="135AF59F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O juízo acerca da admissão ou não das empresas consorciadas na licitação dependerá de cada caso concreto e deverá estar devidamente justificado no procedimento licitatório, com base em elementos técnicos e econômicos, a partir das variáveis da complexidade do objeto e das circunstâncias do mercado, tais quais o risco à restrição da competitividade, as dificuldades de gestão da execução do contrato e a capacidade técnica e econômica dos participantes.</w:t>
            </w:r>
          </w:p>
          <w:p w14:paraId="238D7F2C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6548D7C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sz w:val="16"/>
                <w:szCs w:val="16"/>
                <w:highlight w:val="yellow"/>
              </w:rPr>
              <w:t>A Unidade deve escolher uma das seguintes redações:</w:t>
            </w:r>
          </w:p>
          <w:p w14:paraId="74C480FF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195A442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“</w:t>
            </w:r>
            <w:r w:rsidRPr="00BA1C33">
              <w:rPr>
                <w:rFonts w:ascii="Arial" w:hAnsi="Arial" w:cs="Arial"/>
                <w:bCs/>
                <w:sz w:val="16"/>
                <w:szCs w:val="16"/>
              </w:rPr>
              <w:t xml:space="preserve">Não será permitida a participação de empresas em regime de consórcio, tendo em vista que </w:t>
            </w:r>
            <w:r w:rsidRPr="00BA1C33">
              <w:rPr>
                <w:rFonts w:ascii="Arial" w:hAnsi="Arial" w:cs="Arial"/>
                <w:bCs/>
                <w:sz w:val="16"/>
                <w:szCs w:val="16"/>
                <w:highlight w:val="yellow"/>
              </w:rPr>
              <w:t>[JUSTIFICAR OS MOTIVOS].”</w:t>
            </w:r>
          </w:p>
          <w:p w14:paraId="54CB47ED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59321AC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142"/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OU NO CASO DE SER ADMITIDO A PARTICIPAÇÃO DE CONSÓRCIO:</w:t>
            </w:r>
          </w:p>
          <w:p w14:paraId="487F7D67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DFAC1EA" w14:textId="77777777" w:rsidR="00954AD2" w:rsidRPr="00BA1C33" w:rsidRDefault="00954AD2" w:rsidP="00053649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“Será permitida a participação de empresas em regime de consórcio, atendidas as condições do art. 79 da Lei Estadual n.º 15.608/2007 e aquelas estabelecidas no edital padrão, tendo em vista que </w:t>
            </w: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[JUSTIFICAR OS MOTIVOS].”</w:t>
            </w:r>
          </w:p>
          <w:p w14:paraId="77EE249E" w14:textId="77777777" w:rsidR="00954AD2" w:rsidRPr="00BA1C33" w:rsidRDefault="00954AD2" w:rsidP="0005364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5FFAFD9" w14:textId="77777777" w:rsidR="00954AD2" w:rsidRPr="00BA1C33" w:rsidRDefault="00954AD2" w:rsidP="00053649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Ex.: </w:t>
            </w:r>
          </w:p>
          <w:p w14:paraId="3D09C16B" w14:textId="77777777" w:rsidR="00954AD2" w:rsidRPr="00BA1C33" w:rsidRDefault="00954AD2" w:rsidP="00053649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Não será admitido a participação de consórcios, já que o objeto desta aquisição não reúne complexidade para que etapas necessitem ser fornecidas ou executadas por empresas diferentes reunidas em consórcio. </w:t>
            </w:r>
          </w:p>
          <w:p w14:paraId="3A4DF871" w14:textId="77777777" w:rsidR="00954AD2" w:rsidRPr="00BA1C33" w:rsidRDefault="00954AD2" w:rsidP="00053649">
            <w:pPr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Neste caso concreto, as empresas que atuam no mercado detêm condições de participar da licitação e atender o objeto na totalidade, não havendo ganho em competitividade com a aplicação da participação de consórcios.</w:t>
            </w:r>
          </w:p>
        </w:tc>
      </w:tr>
      <w:bookmarkEnd w:id="0"/>
    </w:tbl>
    <w:p w14:paraId="40F79161" w14:textId="77777777" w:rsidR="00954AD2" w:rsidRPr="00053649" w:rsidRDefault="00954AD2" w:rsidP="00053649">
      <w:pPr>
        <w:pStyle w:val="Default"/>
        <w:jc w:val="both"/>
        <w:rPr>
          <w:sz w:val="20"/>
          <w:szCs w:val="20"/>
        </w:rPr>
      </w:pPr>
    </w:p>
    <w:p w14:paraId="7491067C" w14:textId="77777777" w:rsidR="00A70085" w:rsidRPr="006849E7" w:rsidRDefault="00A70085" w:rsidP="00EE3C98">
      <w:pPr>
        <w:pStyle w:val="Default"/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b) Quanto à possibilidade de apresentação de proposta parcial </w:t>
      </w:r>
    </w:p>
    <w:p w14:paraId="7AB2B17D" w14:textId="77777777" w:rsidR="00954AD2" w:rsidRPr="00053649" w:rsidRDefault="00954AD2" w:rsidP="00053649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</w:p>
    <w:tbl>
      <w:tblPr>
        <w:tblStyle w:val="Tabelacomgrade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954AD2" w:rsidRPr="00BA1C33" w14:paraId="53157094" w14:textId="77777777" w:rsidTr="000C2C33">
        <w:tc>
          <w:tcPr>
            <w:tcW w:w="9634" w:type="dxa"/>
            <w:shd w:val="clear" w:color="auto" w:fill="FFFF00"/>
          </w:tcPr>
          <w:p w14:paraId="116CDF93" w14:textId="77777777" w:rsidR="002E434D" w:rsidRPr="00BA1C33" w:rsidRDefault="002E434D" w:rsidP="002E434D">
            <w:pPr>
              <w:pStyle w:val="PargrafodaLista"/>
              <w:numPr>
                <w:ilvl w:val="0"/>
                <w:numId w:val="2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Nota explicativa</w:t>
            </w:r>
          </w:p>
          <w:p w14:paraId="18C9BE42" w14:textId="77777777" w:rsidR="002E434D" w:rsidRPr="00BA1C33" w:rsidRDefault="002E434D" w:rsidP="002E434D">
            <w:pPr>
              <w:pStyle w:val="PargrafodaLista"/>
              <w:numPr>
                <w:ilvl w:val="0"/>
                <w:numId w:val="2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(Obs. As notas explicativas são meramente orientativas. Portanto, devem ser excluídas do documento)</w:t>
            </w:r>
          </w:p>
          <w:p w14:paraId="01E03564" w14:textId="77777777" w:rsidR="002E434D" w:rsidRPr="00BA1C33" w:rsidRDefault="002E434D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</w:p>
          <w:p w14:paraId="344FFEB9" w14:textId="765DA718" w:rsidR="00954AD2" w:rsidRPr="00BA1C33" w:rsidRDefault="00954AD2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>Segundo o art. 39, § 7º, da Lei Estadual nº 15.608/2007, nas compras de bens de natureza divisível e desde que não haja prejuízo para o conjunto ou complexo, é permitido ao licitante cotar quantidade inferior à demandada na licitação, com vistas à ampliação da competitividade, podendo o edital fixar quantitativo mínimo para preservar a economia de escala. Portanto, para afastar a admissão de proposta parcial pelo licitante, a Administração deve justificar o prejuízo. O quantitativo mínimo deve estar previsto no Termo de Referência.</w:t>
            </w:r>
          </w:p>
          <w:p w14:paraId="7BEBD1D9" w14:textId="77777777" w:rsidR="00954AD2" w:rsidRPr="00BA1C33" w:rsidRDefault="00954AD2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</w:p>
          <w:p w14:paraId="20DE7F73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O ÓRGÃO DEVE ESCOLHER UMA DAS SEGUINTES REDAÇÕES:</w:t>
            </w:r>
          </w:p>
          <w:p w14:paraId="12CC1DF2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A5851C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“Não será permitido ao licitante oferecer proposta parcial, tendo em vista que </w:t>
            </w: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[JUSTIFICAR OS MOTIVOS]”.</w:t>
            </w:r>
          </w:p>
          <w:p w14:paraId="57F065DA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C803E80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OU NO CASO DE SER ADMITIDO A APRESENTAÇÃO DE PROPOSTAS PARCIAIS:</w:t>
            </w:r>
          </w:p>
          <w:p w14:paraId="1EEA9A54" w14:textId="77777777" w:rsidR="00954AD2" w:rsidRPr="00BA1C33" w:rsidRDefault="00954AD2" w:rsidP="002E434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2F5C96" w14:textId="77777777" w:rsidR="00954AD2" w:rsidRPr="00BA1C33" w:rsidRDefault="00954AD2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“Observada a quantidade mínima fixada no Termo de Referência para cada lote, será permitido ao licitante oferecer proposta parcial.”</w:t>
            </w:r>
          </w:p>
          <w:p w14:paraId="18FFB8B1" w14:textId="77777777" w:rsidR="00954AD2" w:rsidRPr="00BA1C33" w:rsidRDefault="00954AD2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</w:p>
          <w:p w14:paraId="255D1BBE" w14:textId="77777777" w:rsidR="00954AD2" w:rsidRPr="00BA1C33" w:rsidRDefault="00954AD2" w:rsidP="002E434D">
            <w:pPr>
              <w:pStyle w:val="Default"/>
              <w:numPr>
                <w:ilvl w:val="0"/>
                <w:numId w:val="2"/>
              </w:numPr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Ex.: </w:t>
            </w:r>
          </w:p>
          <w:p w14:paraId="7FFE1FC3" w14:textId="77777777" w:rsidR="00954AD2" w:rsidRPr="00BA1C33" w:rsidRDefault="00954AD2" w:rsidP="00053649">
            <w:pPr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Não será admitida a apresentação de proposta parcial, tendo em vista que a quantidade a ser adquirida não apresenta impossibilidade de um único fornecedor atender na plenitude. Ainda, o atendimento parcial pode prejudicar a economia de escala da aquisição.</w:t>
            </w:r>
          </w:p>
        </w:tc>
      </w:tr>
    </w:tbl>
    <w:p w14:paraId="788CB79A" w14:textId="77777777" w:rsidR="00D70B62" w:rsidRPr="00053649" w:rsidRDefault="00D70B62" w:rsidP="00053649">
      <w:pPr>
        <w:pStyle w:val="Default"/>
        <w:jc w:val="both"/>
        <w:rPr>
          <w:sz w:val="20"/>
          <w:szCs w:val="20"/>
        </w:rPr>
      </w:pPr>
    </w:p>
    <w:p w14:paraId="496C86FB" w14:textId="77777777" w:rsidR="00D70B62" w:rsidRPr="00053649" w:rsidRDefault="00D70B62" w:rsidP="00053649">
      <w:pPr>
        <w:pStyle w:val="Default"/>
        <w:jc w:val="both"/>
        <w:rPr>
          <w:sz w:val="20"/>
          <w:szCs w:val="20"/>
        </w:rPr>
      </w:pPr>
    </w:p>
    <w:p w14:paraId="638324B9" w14:textId="77777777" w:rsidR="00A70085" w:rsidRPr="006849E7" w:rsidRDefault="00A70085" w:rsidP="00EE3C98">
      <w:pPr>
        <w:pStyle w:val="Default"/>
        <w:numPr>
          <w:ilvl w:val="0"/>
          <w:numId w:val="3"/>
        </w:numPr>
        <w:spacing w:after="120"/>
        <w:jc w:val="both"/>
        <w:rPr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c) Quanto à aquisição </w:t>
      </w:r>
      <w:r w:rsidR="00E51C1F" w:rsidRPr="006849E7">
        <w:rPr>
          <w:b/>
          <w:bCs/>
          <w:sz w:val="22"/>
          <w:szCs w:val="22"/>
        </w:rPr>
        <w:t>com</w:t>
      </w:r>
      <w:r w:rsidRPr="006849E7">
        <w:rPr>
          <w:b/>
          <w:bCs/>
          <w:sz w:val="22"/>
          <w:szCs w:val="22"/>
        </w:rPr>
        <w:t xml:space="preserve"> Contrato ou Nota de Empenho </w:t>
      </w:r>
    </w:p>
    <w:p w14:paraId="0B77B4AA" w14:textId="77777777" w:rsidR="009A11CA" w:rsidRDefault="009A11CA" w:rsidP="00053649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9A11CA">
        <w:rPr>
          <w:sz w:val="20"/>
          <w:szCs w:val="20"/>
        </w:rPr>
        <w:tab/>
      </w:r>
    </w:p>
    <w:p w14:paraId="3924A95F" w14:textId="29D92BF2" w:rsidR="00954AD2" w:rsidRDefault="009A11CA" w:rsidP="00053649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9A11CA">
        <w:rPr>
          <w:sz w:val="20"/>
          <w:szCs w:val="20"/>
        </w:rPr>
        <w:t>A presente aquisição será formalizada por meio de</w:t>
      </w:r>
      <w:r>
        <w:rPr>
          <w:sz w:val="20"/>
          <w:szCs w:val="20"/>
        </w:rPr>
        <w:t xml:space="preserve"> </w:t>
      </w:r>
      <w:r w:rsidRPr="009A11CA">
        <w:rPr>
          <w:color w:val="FF0000"/>
          <w:sz w:val="20"/>
          <w:szCs w:val="20"/>
        </w:rPr>
        <w:t>(...)</w:t>
      </w:r>
    </w:p>
    <w:p w14:paraId="4D6F1429" w14:textId="77777777" w:rsidR="009A11CA" w:rsidRPr="00053649" w:rsidRDefault="009A11CA" w:rsidP="009A11CA">
      <w:pPr>
        <w:pStyle w:val="Default"/>
        <w:jc w:val="both"/>
        <w:rPr>
          <w:sz w:val="20"/>
          <w:szCs w:val="20"/>
        </w:rPr>
      </w:pPr>
    </w:p>
    <w:tbl>
      <w:tblPr>
        <w:tblStyle w:val="Tabelacomgrade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954AD2" w:rsidRPr="00BA1C33" w14:paraId="5F6367B1" w14:textId="77777777" w:rsidTr="000C2C33">
        <w:tc>
          <w:tcPr>
            <w:tcW w:w="9634" w:type="dxa"/>
            <w:shd w:val="clear" w:color="auto" w:fill="FFFF00"/>
          </w:tcPr>
          <w:p w14:paraId="31D24189" w14:textId="77777777" w:rsidR="002E434D" w:rsidRPr="00BA1C33" w:rsidRDefault="002E434D" w:rsidP="002E434D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Nota explicativa</w:t>
            </w:r>
          </w:p>
          <w:p w14:paraId="6A28FD42" w14:textId="77777777" w:rsidR="002E434D" w:rsidRPr="00BA1C33" w:rsidRDefault="002E434D" w:rsidP="002E434D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lastRenderedPageBreak/>
              <w:t>(Obs. As notas explicativas são meramente orientativas. Portanto, devem ser excluídas do documento)</w:t>
            </w:r>
          </w:p>
          <w:p w14:paraId="6BA19B5D" w14:textId="77777777" w:rsidR="002E434D" w:rsidRPr="00BA1C33" w:rsidRDefault="002E434D" w:rsidP="0005364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E826506" w14:textId="251DED7B" w:rsidR="00954AD2" w:rsidRPr="00BA1C33" w:rsidRDefault="00954AD2" w:rsidP="00053649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>Nos casos de compra com entrega imediata e integral dos bens adquiridos, dos quais não resultem obrigações futuras, inclusive assistência técnica e garantia, o Contrato pode ser substituído pela Nota de Empenho acompanhada do Anexo VII – Anexo à Nota de Empenho.</w:t>
            </w:r>
          </w:p>
          <w:p w14:paraId="082C4A13" w14:textId="77777777" w:rsidR="008A6AFC" w:rsidRPr="00BA1C33" w:rsidRDefault="008A6AFC" w:rsidP="0005364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6A63E7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  <w:highlight w:val="yellow"/>
              </w:rPr>
              <w:t>Portanto, o órgão deve indicar qual opção será utilizada:</w:t>
            </w:r>
          </w:p>
          <w:p w14:paraId="3B87951F" w14:textId="77777777" w:rsidR="00954AD2" w:rsidRPr="00BA1C33" w:rsidRDefault="00954AD2" w:rsidP="00053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A5A5C2B" w14:textId="7BB1EBD0" w:rsidR="002E434D" w:rsidRPr="00BA1C33" w:rsidRDefault="00954AD2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“</w:t>
            </w:r>
            <w:r w:rsidRPr="00BA1C33">
              <w:rPr>
                <w:bCs/>
                <w:i/>
                <w:sz w:val="16"/>
                <w:szCs w:val="16"/>
              </w:rPr>
              <w:t>Anexo VII – Minuta do Contrato</w:t>
            </w:r>
            <w:r w:rsidRPr="00BA1C33">
              <w:rPr>
                <w:bCs/>
                <w:sz w:val="16"/>
                <w:szCs w:val="16"/>
              </w:rPr>
              <w:t>, [</w:t>
            </w:r>
            <w:r w:rsidRPr="00BA1C33">
              <w:rPr>
                <w:bCs/>
                <w:sz w:val="16"/>
                <w:szCs w:val="16"/>
                <w:highlight w:val="yellow"/>
              </w:rPr>
              <w:t>JUSTIFICAR OS MOTIVOS</w:t>
            </w:r>
            <w:r w:rsidRPr="00BA1C33">
              <w:rPr>
                <w:bCs/>
                <w:sz w:val="16"/>
                <w:szCs w:val="16"/>
              </w:rPr>
              <w:t>]</w:t>
            </w:r>
          </w:p>
          <w:p w14:paraId="6B5094C0" w14:textId="77777777" w:rsidR="008B71B2" w:rsidRPr="00BA1C33" w:rsidRDefault="008B71B2" w:rsidP="008B71B2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  <w:r w:rsidRPr="00BA1C33">
              <w:rPr>
                <w:color w:val="FF0000"/>
                <w:sz w:val="16"/>
                <w:szCs w:val="16"/>
              </w:rPr>
              <w:t>(em caso de serviços contínuos)</w:t>
            </w:r>
          </w:p>
          <w:p w14:paraId="0D6783BD" w14:textId="77777777" w:rsidR="008B71B2" w:rsidRPr="00BA1C33" w:rsidRDefault="008B71B2" w:rsidP="008B71B2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Anexo VII – Minuta do Contrato, tendo em vista de tratar de prestação de serviço continuado, em acordo ao artigo 108, b, da Lei 15.608/2007, “</w:t>
            </w:r>
            <w:r w:rsidRPr="00BA1C33">
              <w:rPr>
                <w:color w:val="auto"/>
                <w:sz w:val="16"/>
                <w:szCs w:val="16"/>
              </w:rPr>
              <w:t>o objeto seja manutenção de equipamentos, bens ou instalações da Administração Pública”.</w:t>
            </w:r>
          </w:p>
          <w:p w14:paraId="57359D96" w14:textId="77777777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/>
                <w:sz w:val="16"/>
                <w:szCs w:val="16"/>
              </w:rPr>
              <w:t>Gestor do Contrato</w:t>
            </w:r>
            <w:r w:rsidRPr="00BA1C33">
              <w:rPr>
                <w:bCs/>
                <w:sz w:val="16"/>
                <w:szCs w:val="16"/>
              </w:rPr>
              <w:t>: Fulano de tal, RG tal, CPF tal;</w:t>
            </w:r>
          </w:p>
          <w:p w14:paraId="3EEB589C" w14:textId="77777777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/>
                <w:sz w:val="16"/>
                <w:szCs w:val="16"/>
              </w:rPr>
              <w:t>Fiscal do Contrato</w:t>
            </w:r>
            <w:r w:rsidRPr="00BA1C33">
              <w:rPr>
                <w:bCs/>
                <w:sz w:val="16"/>
                <w:szCs w:val="16"/>
              </w:rPr>
              <w:t>: Fulano de tal, RG tal, CPF tal.</w:t>
            </w:r>
          </w:p>
          <w:p w14:paraId="65B33FB2" w14:textId="77777777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289F8681" w14:textId="77777777" w:rsidR="008B71B2" w:rsidRPr="00BA1C33" w:rsidRDefault="008B71B2" w:rsidP="008B71B2">
            <w:pPr>
              <w:pStyle w:val="Default"/>
              <w:jc w:val="both"/>
              <w:rPr>
                <w:bCs/>
                <w:color w:val="FF0000"/>
                <w:sz w:val="16"/>
                <w:szCs w:val="16"/>
              </w:rPr>
            </w:pPr>
            <w:r w:rsidRPr="00BA1C33">
              <w:rPr>
                <w:bCs/>
                <w:color w:val="FF0000"/>
                <w:sz w:val="16"/>
                <w:szCs w:val="16"/>
              </w:rPr>
              <w:t>(em caso de aquisição de bens com entregas futuras + de 30 dias)</w:t>
            </w:r>
          </w:p>
          <w:p w14:paraId="0AF7B97D" w14:textId="77777777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Anexo VII – Minuta do Contrato, tendo em vista se tratar de entrega futura (90 dias), o que gera obrigações futuras com a contratada.</w:t>
            </w:r>
          </w:p>
          <w:p w14:paraId="5C93B3D8" w14:textId="77777777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/>
                <w:bCs/>
                <w:sz w:val="16"/>
                <w:szCs w:val="16"/>
              </w:rPr>
              <w:t>Gestor do Contrato</w:t>
            </w:r>
            <w:r w:rsidRPr="00BA1C33">
              <w:rPr>
                <w:bCs/>
                <w:sz w:val="16"/>
                <w:szCs w:val="16"/>
              </w:rPr>
              <w:t>: Fulano de tal, RG tal, CPF tal;</w:t>
            </w:r>
          </w:p>
          <w:p w14:paraId="29675198" w14:textId="42C7ED2D" w:rsidR="008B71B2" w:rsidRPr="00BA1C33" w:rsidRDefault="008B71B2" w:rsidP="008B71B2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/>
                <w:bCs/>
                <w:sz w:val="16"/>
                <w:szCs w:val="16"/>
              </w:rPr>
              <w:t>Fiscal do Contrato</w:t>
            </w:r>
            <w:r w:rsidRPr="00BA1C33">
              <w:rPr>
                <w:bCs/>
                <w:sz w:val="16"/>
                <w:szCs w:val="16"/>
              </w:rPr>
              <w:t>: Fulano de tal, RG tal, CPF tal.”</w:t>
            </w:r>
          </w:p>
          <w:p w14:paraId="79CE3486" w14:textId="5D4B55B0" w:rsidR="008A6AFC" w:rsidRPr="00BA1C33" w:rsidRDefault="008A6AFC" w:rsidP="0005364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2E232C9C" w14:textId="77777777" w:rsidR="008B71B2" w:rsidRPr="00BA1C33" w:rsidRDefault="008B71B2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07C9A6A2" w14:textId="77777777" w:rsidR="008A6AFC" w:rsidRPr="00BA1C33" w:rsidRDefault="00954AD2" w:rsidP="00053649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 w:rsidRPr="00BA1C33">
              <w:rPr>
                <w:b/>
                <w:bCs/>
                <w:sz w:val="16"/>
                <w:szCs w:val="16"/>
                <w:highlight w:val="yellow"/>
              </w:rPr>
              <w:t>ou</w:t>
            </w:r>
            <w:r w:rsidRPr="00BA1C33">
              <w:rPr>
                <w:b/>
                <w:bCs/>
                <w:sz w:val="16"/>
                <w:szCs w:val="16"/>
              </w:rPr>
              <w:t xml:space="preserve"> </w:t>
            </w:r>
          </w:p>
          <w:p w14:paraId="4A046184" w14:textId="77777777" w:rsidR="008A6AFC" w:rsidRPr="00BA1C33" w:rsidRDefault="008A6AFC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5B709802" w14:textId="16733730" w:rsidR="00954AD2" w:rsidRPr="00BA1C33" w:rsidRDefault="00954AD2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“</w:t>
            </w:r>
            <w:r w:rsidRPr="00BA1C33">
              <w:rPr>
                <w:bCs/>
                <w:i/>
                <w:sz w:val="16"/>
                <w:szCs w:val="16"/>
              </w:rPr>
              <w:t>Anexo VII – Anexo à Nota de Empenho</w:t>
            </w:r>
            <w:r w:rsidRPr="00BA1C33">
              <w:rPr>
                <w:bCs/>
                <w:sz w:val="16"/>
                <w:szCs w:val="16"/>
              </w:rPr>
              <w:t>, [</w:t>
            </w:r>
            <w:r w:rsidRPr="00BA1C33">
              <w:rPr>
                <w:bCs/>
                <w:sz w:val="16"/>
                <w:szCs w:val="16"/>
                <w:highlight w:val="yellow"/>
              </w:rPr>
              <w:t>JUSTIFICAR OS MOTIVOS</w:t>
            </w:r>
            <w:r w:rsidRPr="00BA1C33">
              <w:rPr>
                <w:bCs/>
                <w:sz w:val="16"/>
                <w:szCs w:val="16"/>
              </w:rPr>
              <w:t>]</w:t>
            </w:r>
          </w:p>
          <w:p w14:paraId="09846517" w14:textId="77777777" w:rsidR="00954AD2" w:rsidRPr="00BA1C33" w:rsidRDefault="00954AD2" w:rsidP="00053649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942B697" w14:textId="78AB75FB" w:rsidR="00954AD2" w:rsidRPr="00BA1C33" w:rsidRDefault="00954AD2" w:rsidP="00053649">
            <w:pPr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sz w:val="16"/>
                <w:szCs w:val="16"/>
              </w:rPr>
              <w:t>Anexo VII – Anexo à Nota de Empenho, tendo em vista q</w:t>
            </w:r>
            <w:r w:rsidRPr="00BA1C33">
              <w:rPr>
                <w:rFonts w:ascii="Arial" w:hAnsi="Arial" w:cs="Arial"/>
                <w:sz w:val="16"/>
                <w:szCs w:val="16"/>
              </w:rPr>
              <w:t>ue os pedidos serão para entrega imediata, conforme estabelecido no Termo de Referência, dos quais não resultam obrigações futuras, nos termos do art. 108, § 1º, da Lei 15.608/2007.</w:t>
            </w:r>
            <w:r w:rsidR="008B71B2" w:rsidRPr="00BA1C33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</w:tbl>
    <w:p w14:paraId="038DCAEB" w14:textId="77777777" w:rsidR="00A70085" w:rsidRPr="00053649" w:rsidRDefault="00A70085" w:rsidP="00053649">
      <w:pPr>
        <w:pStyle w:val="Default"/>
        <w:jc w:val="both"/>
        <w:rPr>
          <w:sz w:val="20"/>
          <w:szCs w:val="20"/>
        </w:rPr>
      </w:pPr>
    </w:p>
    <w:p w14:paraId="71AE5623" w14:textId="76EDAF04" w:rsidR="00A70085" w:rsidRPr="006849E7" w:rsidRDefault="00A70085" w:rsidP="00EE3C9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d) Quanto à garantia de execução do contrato </w:t>
      </w:r>
      <w:r w:rsidR="001963D4" w:rsidRPr="006849E7">
        <w:rPr>
          <w:sz w:val="22"/>
          <w:szCs w:val="22"/>
        </w:rPr>
        <w:t>(lei 15.608/07, art. 77</w:t>
      </w:r>
      <w:r w:rsidR="007D55C9" w:rsidRPr="006849E7">
        <w:rPr>
          <w:sz w:val="22"/>
          <w:szCs w:val="22"/>
        </w:rPr>
        <w:t>, III</w:t>
      </w:r>
      <w:r w:rsidR="001B0FD7" w:rsidRPr="006849E7">
        <w:rPr>
          <w:sz w:val="22"/>
          <w:szCs w:val="22"/>
        </w:rPr>
        <w:t>; art. 102</w:t>
      </w:r>
      <w:r w:rsidR="007D55C9" w:rsidRPr="006849E7">
        <w:rPr>
          <w:sz w:val="22"/>
          <w:szCs w:val="22"/>
        </w:rPr>
        <w:t>)</w:t>
      </w:r>
    </w:p>
    <w:p w14:paraId="482B6278" w14:textId="77777777" w:rsidR="00873B4D" w:rsidRPr="00053649" w:rsidRDefault="00873B4D" w:rsidP="00053649">
      <w:pPr>
        <w:pStyle w:val="Default"/>
        <w:jc w:val="both"/>
        <w:rPr>
          <w:sz w:val="20"/>
          <w:szCs w:val="20"/>
        </w:rPr>
      </w:pPr>
    </w:p>
    <w:tbl>
      <w:tblPr>
        <w:tblStyle w:val="Tabelacomgrade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873B4D" w:rsidRPr="00BA1C33" w14:paraId="01A82DB1" w14:textId="77777777" w:rsidTr="000C2C33">
        <w:tc>
          <w:tcPr>
            <w:tcW w:w="9634" w:type="dxa"/>
            <w:shd w:val="clear" w:color="auto" w:fill="FFFF00"/>
          </w:tcPr>
          <w:p w14:paraId="72F3BA4A" w14:textId="77777777" w:rsidR="00F11A6A" w:rsidRPr="00BA1C33" w:rsidRDefault="00F11A6A" w:rsidP="00F11A6A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Nota explicativa</w:t>
            </w:r>
          </w:p>
          <w:p w14:paraId="0B3EABDC" w14:textId="77777777" w:rsidR="00F11A6A" w:rsidRPr="00BA1C33" w:rsidRDefault="00F11A6A" w:rsidP="00F11A6A">
            <w:pPr>
              <w:pStyle w:val="PargrafodaLista"/>
              <w:numPr>
                <w:ilvl w:val="0"/>
                <w:numId w:val="1"/>
              </w:numPr>
              <w:ind w:left="0" w:right="142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BA1C33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(Obs. As notas explicativas são meramente orientativas. Portanto, devem ser excluídas do documento)</w:t>
            </w:r>
          </w:p>
          <w:p w14:paraId="5F985B4E" w14:textId="77777777" w:rsidR="00F11A6A" w:rsidRPr="00BA1C33" w:rsidRDefault="00F11A6A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36D62D8" w14:textId="72F94350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unidade deve indicar se será exigida a garantia de execução do contrato ou não, justificando a opção escolhida.</w:t>
            </w:r>
          </w:p>
          <w:p w14:paraId="5675DCB9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273DB19" w14:textId="77777777" w:rsidR="00F11A6A" w:rsidRPr="00BA1C33" w:rsidRDefault="00873B4D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“Não será exigido garantia contratual, [</w:t>
            </w:r>
            <w:r w:rsidRPr="00BA1C33">
              <w:rPr>
                <w:bCs/>
                <w:color w:val="FF0000"/>
                <w:sz w:val="16"/>
                <w:szCs w:val="16"/>
                <w:highlight w:val="yellow"/>
              </w:rPr>
              <w:t>JUSTIFICAR OS MOTIVOS</w:t>
            </w:r>
            <w:r w:rsidRPr="00BA1C33">
              <w:rPr>
                <w:bCs/>
                <w:sz w:val="16"/>
                <w:szCs w:val="16"/>
              </w:rPr>
              <w:t xml:space="preserve">]” </w:t>
            </w:r>
          </w:p>
          <w:p w14:paraId="6A741B3A" w14:textId="77777777" w:rsidR="008B71B2" w:rsidRPr="00BA1C33" w:rsidRDefault="008B71B2" w:rsidP="008B71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Ex.</w:t>
            </w:r>
          </w:p>
          <w:p w14:paraId="034572CA" w14:textId="77777777" w:rsidR="008B71B2" w:rsidRPr="00BA1C33" w:rsidRDefault="008B71B2" w:rsidP="008B71B2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Não será exigido garantia contratual,</w:t>
            </w:r>
            <w:r w:rsidRPr="00BA1C33">
              <w:rPr>
                <w:sz w:val="16"/>
                <w:szCs w:val="16"/>
              </w:rPr>
              <w:t xml:space="preserve"> tendo </w:t>
            </w:r>
            <w:r w:rsidRPr="00BA1C33">
              <w:rPr>
                <w:color w:val="auto"/>
                <w:sz w:val="16"/>
                <w:szCs w:val="16"/>
              </w:rPr>
              <w:t xml:space="preserve">em vista que o objeto é fornecido de forma parcelada </w:t>
            </w:r>
            <w:r w:rsidRPr="00BA1C33">
              <w:rPr>
                <w:sz w:val="16"/>
                <w:szCs w:val="16"/>
              </w:rPr>
              <w:t xml:space="preserve">conforme a demanda da Secretaria de Estado da Saúde. Desta forma, o valor homologado na licitação gera tão somente expectativa de negócio, o qual não será em hipótese alguma garantia de faturamento ou execução do contrato, apenas uma reserva de recurso. </w:t>
            </w:r>
          </w:p>
          <w:p w14:paraId="1A516662" w14:textId="77777777" w:rsidR="008B71B2" w:rsidRPr="00BA1C33" w:rsidRDefault="008B71B2" w:rsidP="008B71B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Neste caso concreto, se trata de aquisição de bens com pagamento realizado após a efetivação da entrega, não correndo, assim, qualquer risco à administração de não execução contratual.</w:t>
            </w:r>
          </w:p>
          <w:p w14:paraId="3FD17D85" w14:textId="77777777" w:rsidR="008B71B2" w:rsidRPr="00BA1C33" w:rsidRDefault="008B71B2" w:rsidP="008B71B2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Ainda, por se tratar de objeto de baixa complexidade, e em eventual descumprimento das cláusulas estabelecidas no edital de licitação e/ou Ata de Registro de Preços, não acarretará prejuízos à Administração que coloque em risco as ações e serviços da instituição.</w:t>
            </w:r>
          </w:p>
          <w:p w14:paraId="37891421" w14:textId="77777777" w:rsidR="00F11A6A" w:rsidRPr="00BA1C33" w:rsidRDefault="00F11A6A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4DA03B68" w14:textId="77777777" w:rsidR="00F11A6A" w:rsidRPr="00BA1C33" w:rsidRDefault="00873B4D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  <w:highlight w:val="yellow"/>
              </w:rPr>
              <w:t>ou</w:t>
            </w:r>
            <w:r w:rsidRPr="00BA1C33">
              <w:rPr>
                <w:bCs/>
                <w:sz w:val="16"/>
                <w:szCs w:val="16"/>
              </w:rPr>
              <w:t xml:space="preserve"> </w:t>
            </w:r>
          </w:p>
          <w:p w14:paraId="6E9E3EF6" w14:textId="77777777" w:rsidR="00F11A6A" w:rsidRPr="00BA1C33" w:rsidRDefault="00F11A6A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02A18066" w14:textId="1097990A" w:rsidR="00873B4D" w:rsidRPr="00BA1C33" w:rsidRDefault="00873B4D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“</w:t>
            </w:r>
            <w:r w:rsidR="008B71B2" w:rsidRPr="00BA1C33">
              <w:rPr>
                <w:bCs/>
                <w:sz w:val="16"/>
                <w:szCs w:val="16"/>
              </w:rPr>
              <w:t>Será exigida garantia da execução do contrato, na forma da cláusula 11 da Minuta de Contrato (Anexo VII da Minuta de Edital)</w:t>
            </w:r>
            <w:r w:rsidRPr="00BA1C33">
              <w:rPr>
                <w:bCs/>
                <w:sz w:val="16"/>
                <w:szCs w:val="16"/>
              </w:rPr>
              <w:t>, [</w:t>
            </w:r>
            <w:r w:rsidRPr="00BA1C33">
              <w:rPr>
                <w:bCs/>
                <w:color w:val="FF0000"/>
                <w:sz w:val="16"/>
                <w:szCs w:val="16"/>
                <w:highlight w:val="yellow"/>
              </w:rPr>
              <w:t>JUSTIFICAR OS MOTIVOS</w:t>
            </w:r>
            <w:r w:rsidRPr="00BA1C33">
              <w:rPr>
                <w:bCs/>
                <w:sz w:val="16"/>
                <w:szCs w:val="16"/>
              </w:rPr>
              <w:t>]</w:t>
            </w:r>
          </w:p>
          <w:p w14:paraId="4C208187" w14:textId="1615FD46" w:rsidR="008B71B2" w:rsidRPr="00BA1C33" w:rsidRDefault="008B71B2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</w:p>
          <w:p w14:paraId="64A2291D" w14:textId="4950964B" w:rsidR="008B71B2" w:rsidRPr="00BA1C33" w:rsidRDefault="008B71B2" w:rsidP="00053649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BA1C33">
              <w:rPr>
                <w:bCs/>
                <w:sz w:val="16"/>
                <w:szCs w:val="16"/>
              </w:rPr>
              <w:t>Ex:</w:t>
            </w:r>
          </w:p>
          <w:p w14:paraId="08C77EB5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1C666D5" w14:textId="33A29503" w:rsidR="008B71B2" w:rsidRPr="00BA1C33" w:rsidRDefault="008B71B2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Será exigida garantia da execução do contrato, na forma da cláusula 11 da Minuta de Contrato (Anexo VII da Minuta de Edital).</w:t>
            </w:r>
          </w:p>
          <w:p w14:paraId="19BA5C68" w14:textId="42A904D4" w:rsidR="00873B4D" w:rsidRPr="00BA1C33" w:rsidRDefault="008B71B2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 xml:space="preserve">Optou-se pela exigência </w:t>
            </w:r>
            <w:r w:rsidR="00873B4D" w:rsidRPr="00BA1C33">
              <w:rPr>
                <w:rFonts w:ascii="Arial" w:hAnsi="Arial" w:cs="Arial"/>
                <w:color w:val="000000"/>
                <w:sz w:val="16"/>
                <w:szCs w:val="16"/>
              </w:rPr>
              <w:t>por se tratar de serviço de importância estratégica, e em eventual descumprimento das cláusulas estabelecidas no instrumento de contrato, acarretará prejuízos à Administração que colocam em risco as ações e serviços da instituição.</w:t>
            </w: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  <w:p w14:paraId="1D77AE97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DE62862" w14:textId="1BB92C4D" w:rsidR="008D5218" w:rsidRPr="00BA1C33" w:rsidRDefault="008D5218" w:rsidP="008B71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ED9CF8" w14:textId="77777777" w:rsidR="000E3ACB" w:rsidRPr="00053649" w:rsidRDefault="000E3ACB" w:rsidP="00053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5AB9C60" w14:textId="7A5BF8EC" w:rsidR="00A70085" w:rsidRPr="006849E7" w:rsidRDefault="00A70085" w:rsidP="00EE3C98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6849E7">
        <w:rPr>
          <w:rFonts w:ascii="Arial" w:hAnsi="Arial" w:cs="Arial"/>
          <w:b/>
          <w:bCs/>
          <w:color w:val="000000"/>
        </w:rPr>
        <w:t xml:space="preserve">e) </w:t>
      </w:r>
      <w:r w:rsidR="004A4A87">
        <w:rPr>
          <w:rFonts w:ascii="Arial" w:hAnsi="Arial" w:cs="Arial"/>
          <w:b/>
          <w:bCs/>
          <w:color w:val="000000"/>
        </w:rPr>
        <w:t xml:space="preserve">Quanto </w:t>
      </w:r>
      <w:r w:rsidR="00F71C0F">
        <w:rPr>
          <w:rFonts w:ascii="Arial" w:hAnsi="Arial" w:cs="Arial"/>
          <w:b/>
          <w:bCs/>
          <w:color w:val="000000"/>
        </w:rPr>
        <w:t xml:space="preserve">à </w:t>
      </w:r>
      <w:r w:rsidR="00F71C0F" w:rsidRPr="00F71C0F">
        <w:rPr>
          <w:rFonts w:ascii="Arial" w:hAnsi="Arial" w:cs="Arial"/>
          <w:b/>
          <w:bCs/>
          <w:color w:val="000000"/>
        </w:rPr>
        <w:t>contratação de microempresas e empresas de pequeno porte</w:t>
      </w:r>
    </w:p>
    <w:p w14:paraId="5192E7E8" w14:textId="226404AC" w:rsidR="00624F73" w:rsidRDefault="00624F73" w:rsidP="00624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há impedimento quando à destinação de lotes </w:t>
      </w:r>
      <w:r w:rsidRPr="00624F73">
        <w:rPr>
          <w:rFonts w:ascii="Arial" w:hAnsi="Arial" w:cs="Arial"/>
          <w:color w:val="000000"/>
          <w:sz w:val="20"/>
          <w:szCs w:val="20"/>
        </w:rPr>
        <w:t>à participação de microempresas e empresas de pequeno porte</w:t>
      </w:r>
      <w:r>
        <w:rPr>
          <w:rFonts w:ascii="Arial" w:hAnsi="Arial" w:cs="Arial"/>
          <w:color w:val="000000"/>
          <w:sz w:val="20"/>
          <w:szCs w:val="20"/>
        </w:rPr>
        <w:t xml:space="preserve"> e/ou fracionamento de cotas de até 25% para </w:t>
      </w:r>
      <w:r w:rsidRPr="00624F73">
        <w:rPr>
          <w:rFonts w:ascii="Arial" w:hAnsi="Arial" w:cs="Arial"/>
          <w:color w:val="000000"/>
          <w:sz w:val="20"/>
          <w:szCs w:val="20"/>
        </w:rPr>
        <w:t>a contratação de Microempresas, Empresas de Pequeno Porte e Cooperativas.</w:t>
      </w:r>
    </w:p>
    <w:p w14:paraId="7213F4DA" w14:textId="02A53C25" w:rsidR="00624F73" w:rsidRDefault="00624F73" w:rsidP="00624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14:paraId="18010F1E" w14:textId="3BF47593" w:rsidR="00624F73" w:rsidRDefault="00624F73" w:rsidP="0062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24F73">
        <w:rPr>
          <w:rFonts w:ascii="Arial" w:hAnsi="Arial" w:cs="Arial"/>
          <w:color w:val="000000"/>
          <w:sz w:val="20"/>
          <w:szCs w:val="20"/>
          <w:highlight w:val="yellow"/>
        </w:rPr>
        <w:t>OU</w:t>
      </w:r>
    </w:p>
    <w:p w14:paraId="2C4F5821" w14:textId="7AF4A7A7" w:rsidR="00624F73" w:rsidRDefault="00624F73" w:rsidP="0062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60906C" w14:textId="325DE948" w:rsidR="00624F73" w:rsidRDefault="00624F73" w:rsidP="0062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será possível destinar os lotes </w:t>
      </w:r>
      <w:r w:rsidRPr="00624F73">
        <w:rPr>
          <w:rFonts w:ascii="Arial" w:hAnsi="Arial" w:cs="Arial"/>
          <w:color w:val="FF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24F73">
        <w:rPr>
          <w:rFonts w:ascii="Arial" w:hAnsi="Arial" w:cs="Arial"/>
          <w:color w:val="FF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624F73">
        <w:rPr>
          <w:rFonts w:ascii="Arial" w:hAnsi="Arial" w:cs="Arial"/>
          <w:color w:val="FF0000"/>
          <w:sz w:val="20"/>
          <w:szCs w:val="20"/>
        </w:rPr>
        <w:t xml:space="preserve">xx </w:t>
      </w:r>
      <w:r>
        <w:rPr>
          <w:rFonts w:ascii="Arial" w:hAnsi="Arial" w:cs="Arial"/>
          <w:color w:val="000000"/>
          <w:sz w:val="20"/>
          <w:szCs w:val="20"/>
        </w:rPr>
        <w:t xml:space="preserve">a participação exclusiva de ME e EPP em virtude de </w:t>
      </w:r>
      <w:r w:rsidRPr="00624F73">
        <w:rPr>
          <w:rFonts w:ascii="Arial" w:hAnsi="Arial" w:cs="Arial"/>
          <w:color w:val="FF0000"/>
          <w:sz w:val="20"/>
          <w:szCs w:val="20"/>
        </w:rPr>
        <w:t>xxxxxxxxx</w:t>
      </w:r>
      <w:r>
        <w:rPr>
          <w:rFonts w:ascii="Arial" w:hAnsi="Arial" w:cs="Arial"/>
          <w:color w:val="FF0000"/>
          <w:sz w:val="20"/>
          <w:szCs w:val="20"/>
        </w:rPr>
        <w:t xml:space="preserve"> (...)</w:t>
      </w:r>
    </w:p>
    <w:p w14:paraId="784FE642" w14:textId="77777777" w:rsidR="00624F73" w:rsidRDefault="00624F73" w:rsidP="0062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610A4A1" w14:textId="5DBEB5C3" w:rsidR="00624F73" w:rsidRPr="00624F73" w:rsidRDefault="00624F73" w:rsidP="00624F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24F73">
        <w:rPr>
          <w:rFonts w:ascii="Arial" w:hAnsi="Arial" w:cs="Arial"/>
          <w:color w:val="FF0000"/>
          <w:sz w:val="20"/>
          <w:szCs w:val="20"/>
        </w:rPr>
        <w:lastRenderedPageBreak/>
        <w:t>(justificar os motivos que impedem a reserva de lotes para a participação de microempresas e empresas de pequeno porte, ou o fracionamento da cota de 25% para contratação de Microempresas, Empresas de Pequeno Porte</w:t>
      </w:r>
      <w:r>
        <w:rPr>
          <w:rFonts w:ascii="Arial" w:hAnsi="Arial" w:cs="Arial"/>
          <w:color w:val="FF0000"/>
          <w:sz w:val="20"/>
          <w:szCs w:val="20"/>
        </w:rPr>
        <w:t xml:space="preserve"> – a justificativa deve ser robusta e devem ser inserido ao processo documentos comprobatórios, se houver</w:t>
      </w:r>
      <w:r w:rsidRPr="00624F73">
        <w:rPr>
          <w:rFonts w:ascii="Arial" w:hAnsi="Arial" w:cs="Arial"/>
          <w:color w:val="FF0000"/>
          <w:sz w:val="20"/>
          <w:szCs w:val="20"/>
        </w:rPr>
        <w:t>)</w:t>
      </w:r>
    </w:p>
    <w:p w14:paraId="4F71DF44" w14:textId="77777777" w:rsidR="00624F73" w:rsidRPr="00053649" w:rsidRDefault="00624F73" w:rsidP="00624F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2"/>
      </w:tblGrid>
      <w:tr w:rsidR="00F71C0F" w:rsidRPr="00BA1C33" w14:paraId="29FBD3E7" w14:textId="77777777" w:rsidTr="00896E2B">
        <w:tc>
          <w:tcPr>
            <w:tcW w:w="96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6E8683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BA1C33">
              <w:rPr>
                <w:rFonts w:ascii="Arial" w:hAnsi="Arial" w:cs="Arial"/>
                <w:b/>
                <w:bCs/>
                <w:sz w:val="16"/>
                <w:szCs w:val="16"/>
              </w:rPr>
              <w:t>Nota explicativa</w:t>
            </w:r>
          </w:p>
          <w:p w14:paraId="07C44304" w14:textId="4141C1A5" w:rsidR="00F71C0F" w:rsidRPr="00BA1C33" w:rsidRDefault="00F71C0F" w:rsidP="00624F73">
            <w:pPr>
              <w:pStyle w:val="Contedodatabela"/>
              <w:shd w:val="clear" w:color="auto" w:fill="FFFF00"/>
              <w:spacing w:after="57" w:line="240" w:lineRule="auto"/>
              <w:ind w:left="-9" w:firstLine="9"/>
              <w:jc w:val="both"/>
              <w:rPr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</w:pPr>
            <w:r w:rsidRPr="00BA1C33">
              <w:rPr>
                <w:rStyle w:val="Fontepargpadro1"/>
                <w:rFonts w:ascii="Arial" w:eastAsia="ArialMT" w:hAnsi="Arial" w:cs="Arial"/>
                <w:b/>
                <w:bCs/>
                <w:color w:val="000000"/>
                <w:sz w:val="16"/>
                <w:szCs w:val="16"/>
                <w:shd w:val="clear" w:color="auto" w:fill="FFFF00"/>
              </w:rPr>
              <w:t>(Obs. As notas explicativas são meramente orientativas. Portanto, devem ser excluídas do documento)</w:t>
            </w:r>
          </w:p>
          <w:p w14:paraId="5C8256E6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 xml:space="preserve">Nos termos do art. 48, I da Lei Complementar n.º 123/2006, os itens de contratação cujo valor seja de até R$ 80.000,00 (oitenta mil reais) serão destinados exclusivamente à participação de microempresas e empresas de pequeno porte. </w:t>
            </w:r>
          </w:p>
          <w:p w14:paraId="0F4CA3DA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Nos itens de contratação acima de R$ 80.000,00 (oitenta mil reais), conforme o art. 48, III, da mesma Lei, a Administração deverá estabelecer, em certames para aquisições de bens de natureza divisível, cota de até 25% (vinte e cinco por cento) do objeto para a contratação de Microempresas, Empresas de Pequeno Porte e Cooperativas.</w:t>
            </w:r>
          </w:p>
          <w:p w14:paraId="0A36A410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FF0000"/>
                <w:sz w:val="16"/>
                <w:szCs w:val="16"/>
              </w:rPr>
              <w:t>O afastamento das regras acima mencionadas deverá ser fundamentado em justificativa que comprove uma ou mais das seguintes situações, elencadas nos incisos II e III do art. 49 da citada Lei:</w:t>
            </w:r>
          </w:p>
          <w:p w14:paraId="6D40A053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I – não houver um mínimo de 03 (três) fornecedores competitivos enquadrados como microempresas ou empresas de pequeno porte sediados no local ou regionalmente e capazes de cumprir as exigências estabelecidas no instrumento convocatório;</w:t>
            </w:r>
          </w:p>
          <w:p w14:paraId="635377ED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>II – o tratamento diferenciado e simplificado para as microempresas e empresas de pequeno porte não for vantajoso para a Administração ou representar prejuízo ao conjunto ou complexo do objeto a ser contratado.</w:t>
            </w:r>
          </w:p>
          <w:p w14:paraId="142CAEF8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  <w:r w:rsidRPr="00BA1C33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>Obs. 1. Para fixar a quota de até 25% (vinte e cinco por cento), a Administração deverá atuar com cautela, a fim de se certificar de que o valor reservado é compatível com a capacidade econômica das microempresas ou empresas de pequeno porte.</w:t>
            </w:r>
          </w:p>
          <w:p w14:paraId="11411AD7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shd w:val="clear" w:color="auto" w:fill="FFFF00"/>
              </w:rPr>
            </w:pPr>
            <w:r w:rsidRPr="00BA1C33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Obs. 2. Para fixar a quota de até 25% (vinte e cinco por cento), também é necessário que a Administração  avalie se o preço final das microempresas ou empresas de pequeno porte, diante do preço final ofertado pelas empresas não enquadradas na Lei Complementar n.º 123/2006, evidencia prejuízo ao erário. Se esse prejuízo for constatado após a sessão pública, a Administração deverá verificar se é o caso de revogar/anular o lote reservado. </w:t>
            </w:r>
          </w:p>
          <w:p w14:paraId="09AF6D2C" w14:textId="77777777" w:rsidR="00F71C0F" w:rsidRPr="00BA1C33" w:rsidRDefault="00F71C0F" w:rsidP="00896E2B">
            <w:pPr>
              <w:pStyle w:val="Contedodatabela"/>
              <w:shd w:val="clear" w:color="auto" w:fill="FFFF0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  <w:shd w:val="clear" w:color="auto" w:fill="FFFF00"/>
              </w:rPr>
              <w:t xml:space="preserve">Obs. 3. Cumpre ressaltar que em decisão cautelar, proferida nos Autos n.º 016.935/2017-9 (Acórdão n.º 50/2018 – Plenário), o Tribunal de Contas da União entendeu que a quota de até 25% (vinte e cinco por cento) está limitada ao valor de R$ 80.000,00 (oitenta mil reais). </w:t>
            </w:r>
          </w:p>
        </w:tc>
      </w:tr>
    </w:tbl>
    <w:p w14:paraId="5E86FECB" w14:textId="77777777" w:rsidR="000E3ACB" w:rsidRPr="00053649" w:rsidRDefault="000E3ACB" w:rsidP="00053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BE9A55B" w14:textId="77777777" w:rsidR="00873B4D" w:rsidRPr="00053649" w:rsidRDefault="00873B4D" w:rsidP="00053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8EBD12" w14:textId="77777777" w:rsidR="000C2C33" w:rsidRPr="00053649" w:rsidRDefault="000C2C33" w:rsidP="000536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19C96DA" w14:textId="77777777" w:rsidR="00A70085" w:rsidRPr="006849E7" w:rsidRDefault="00A70085" w:rsidP="00053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849E7">
        <w:rPr>
          <w:rFonts w:ascii="Arial" w:hAnsi="Arial" w:cs="Arial"/>
          <w:b/>
          <w:bCs/>
          <w:color w:val="000000"/>
        </w:rPr>
        <w:t xml:space="preserve">g) Quanto aos requisitos de habilitação complementares a serem exigidos </w:t>
      </w:r>
    </w:p>
    <w:p w14:paraId="4F540582" w14:textId="77777777" w:rsidR="00873B4D" w:rsidRPr="00053649" w:rsidRDefault="00873B4D" w:rsidP="0005364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634" w:type="dxa"/>
        <w:shd w:val="clear" w:color="auto" w:fill="FFFF00"/>
        <w:tblLook w:val="04A0" w:firstRow="1" w:lastRow="0" w:firstColumn="1" w:lastColumn="0" w:noHBand="0" w:noVBand="1"/>
      </w:tblPr>
      <w:tblGrid>
        <w:gridCol w:w="9634"/>
      </w:tblGrid>
      <w:tr w:rsidR="00873B4D" w:rsidRPr="00BA1C33" w14:paraId="7D8AE469" w14:textId="77777777" w:rsidTr="000C2C33">
        <w:tc>
          <w:tcPr>
            <w:tcW w:w="9634" w:type="dxa"/>
            <w:shd w:val="clear" w:color="auto" w:fill="FFFF00"/>
          </w:tcPr>
          <w:p w14:paraId="65641DAC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CD33A55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Havendo necessidade de exigência de documentos complementares relativos a capacitação técnica, em atendimento de requisitos previstos em lei especial, nos termos do art. 76, IV da Lei 15.608/2007, estes podem ser informados para que constem no Anexo II do edital.</w:t>
            </w:r>
          </w:p>
          <w:p w14:paraId="5E71A977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7F2B39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Ex.</w:t>
            </w:r>
          </w:p>
          <w:p w14:paraId="2EAA0040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 xml:space="preserve">1. Registro na Agencia Nacional de Vigilância Sanitária - ANVISA vigente, conforme exigido na Resolução da Diretoria Colegiada – RDC nº 185/2001; </w:t>
            </w:r>
          </w:p>
          <w:p w14:paraId="4AD86939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 xml:space="preserve">2. Certificação de Calibração da Temperatura (vigente e aprovada na faixa e precisão declarada no manual de usuário), conforme exigido pela Associação Brasileira de Normas Técnicas </w:t>
            </w:r>
            <w:r w:rsidRPr="00BA1C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- </w:t>
            </w:r>
            <w:r w:rsidRPr="00BA1C33">
              <w:rPr>
                <w:rFonts w:ascii="Arial" w:hAnsi="Arial" w:cs="Arial"/>
                <w:color w:val="000000"/>
                <w:sz w:val="16"/>
                <w:szCs w:val="16"/>
              </w:rPr>
              <w:t>ABNT NBR ISO/IEC 17025.</w:t>
            </w:r>
          </w:p>
          <w:p w14:paraId="6B497E9B" w14:textId="77777777" w:rsidR="00873B4D" w:rsidRPr="00BA1C33" w:rsidRDefault="00873B4D" w:rsidP="00053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546983C2" w14:textId="02284252" w:rsidR="00873B4D" w:rsidRPr="00053649" w:rsidRDefault="00873B4D" w:rsidP="000536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612524" w14:textId="0C2F318A" w:rsidR="002C3004" w:rsidRDefault="002C3004" w:rsidP="003E0236">
      <w:pPr>
        <w:pStyle w:val="Default"/>
        <w:rPr>
          <w:sz w:val="20"/>
          <w:szCs w:val="20"/>
        </w:rPr>
      </w:pPr>
    </w:p>
    <w:p w14:paraId="098C32E3" w14:textId="12157DA3" w:rsidR="003E0236" w:rsidRPr="006849E7" w:rsidRDefault="003E0236" w:rsidP="003E0236">
      <w:pPr>
        <w:pStyle w:val="Default"/>
        <w:rPr>
          <w:b/>
          <w:bCs/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h) Quanto </w:t>
      </w:r>
      <w:r w:rsidR="000F4F0F" w:rsidRPr="006849E7">
        <w:rPr>
          <w:b/>
          <w:bCs/>
          <w:sz w:val="22"/>
          <w:szCs w:val="22"/>
        </w:rPr>
        <w:t xml:space="preserve">às </w:t>
      </w:r>
      <w:bookmarkStart w:id="1" w:name="_Hlk82726425"/>
      <w:r w:rsidR="000F4F0F" w:rsidRPr="006849E7">
        <w:rPr>
          <w:b/>
          <w:bCs/>
          <w:sz w:val="22"/>
          <w:szCs w:val="22"/>
        </w:rPr>
        <w:t>Especificações Técnicas do Objeto</w:t>
      </w:r>
      <w:bookmarkEnd w:id="1"/>
    </w:p>
    <w:p w14:paraId="601994B0" w14:textId="133BE2D7" w:rsidR="000F4F0F" w:rsidRDefault="000F4F0F" w:rsidP="003E0236">
      <w:pPr>
        <w:pStyle w:val="Default"/>
        <w:rPr>
          <w:sz w:val="20"/>
          <w:szCs w:val="20"/>
        </w:rPr>
      </w:pPr>
    </w:p>
    <w:p w14:paraId="42FF1E90" w14:textId="00BDF037" w:rsidR="00F65686" w:rsidRDefault="00F65686" w:rsidP="00B14120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Informamos que</w:t>
      </w:r>
      <w:r w:rsidR="00883293">
        <w:rPr>
          <w:sz w:val="20"/>
          <w:szCs w:val="20"/>
        </w:rPr>
        <w:t xml:space="preserve"> as</w:t>
      </w:r>
      <w:r>
        <w:rPr>
          <w:sz w:val="20"/>
          <w:szCs w:val="20"/>
        </w:rPr>
        <w:t xml:space="preserve"> </w:t>
      </w:r>
      <w:r w:rsidRPr="00F65686">
        <w:rPr>
          <w:sz w:val="20"/>
          <w:szCs w:val="20"/>
        </w:rPr>
        <w:t>Especificações Técnicas do Objeto</w:t>
      </w:r>
      <w:r w:rsidR="00883293">
        <w:rPr>
          <w:sz w:val="20"/>
          <w:szCs w:val="20"/>
        </w:rPr>
        <w:t xml:space="preserve"> foram elaborad</w:t>
      </w:r>
      <w:r w:rsidR="003A3C4D">
        <w:rPr>
          <w:sz w:val="20"/>
          <w:szCs w:val="20"/>
        </w:rPr>
        <w:t>as</w:t>
      </w:r>
      <w:r w:rsidR="00883293">
        <w:rPr>
          <w:sz w:val="20"/>
          <w:szCs w:val="20"/>
        </w:rPr>
        <w:t xml:space="preserve"> pelo setor técnico competente da(o) unidade/órgão, a saber (</w:t>
      </w:r>
      <w:r w:rsidR="00883293" w:rsidRPr="00883293">
        <w:rPr>
          <w:color w:val="FF0000"/>
          <w:sz w:val="20"/>
          <w:szCs w:val="20"/>
        </w:rPr>
        <w:t>setor xxxxx</w:t>
      </w:r>
      <w:r w:rsidR="00883293">
        <w:rPr>
          <w:sz w:val="20"/>
          <w:szCs w:val="20"/>
        </w:rPr>
        <w:t>)</w:t>
      </w:r>
      <w:r w:rsidR="003A3C4D">
        <w:rPr>
          <w:sz w:val="20"/>
          <w:szCs w:val="20"/>
        </w:rPr>
        <w:t xml:space="preserve">, que possui profissionais capacitados para </w:t>
      </w:r>
      <w:r w:rsidR="00B14120">
        <w:rPr>
          <w:sz w:val="20"/>
          <w:szCs w:val="20"/>
        </w:rPr>
        <w:t>a atribuição</w:t>
      </w:r>
      <w:r w:rsidR="00DF312C">
        <w:rPr>
          <w:sz w:val="20"/>
          <w:szCs w:val="20"/>
        </w:rPr>
        <w:t>.</w:t>
      </w:r>
    </w:p>
    <w:p w14:paraId="7B7A074D" w14:textId="37F5F36B" w:rsidR="00F65686" w:rsidRDefault="00B14120" w:rsidP="00B14120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Deste modo, a</w:t>
      </w:r>
      <w:r w:rsidR="00F65686" w:rsidRPr="00F65686">
        <w:rPr>
          <w:sz w:val="20"/>
          <w:szCs w:val="20"/>
        </w:rPr>
        <w:t xml:space="preserve">testamos que as especificações técnicas do objeto </w:t>
      </w:r>
      <w:r w:rsidRPr="00B14120">
        <w:rPr>
          <w:color w:val="auto"/>
          <w:sz w:val="20"/>
          <w:szCs w:val="20"/>
        </w:rPr>
        <w:t>do presente processo licitatório</w:t>
      </w:r>
      <w:r w:rsidR="00F65686" w:rsidRPr="00B14120">
        <w:rPr>
          <w:color w:val="auto"/>
          <w:sz w:val="20"/>
          <w:szCs w:val="20"/>
        </w:rPr>
        <w:t xml:space="preserve"> </w:t>
      </w:r>
      <w:r w:rsidR="00F65686" w:rsidRPr="00F65686">
        <w:rPr>
          <w:sz w:val="20"/>
          <w:szCs w:val="20"/>
        </w:rPr>
        <w:t>são aquelas estritamente necessárias para a aferição da adequação do objeto ao fim a que se destina, não have</w:t>
      </w:r>
      <w:r w:rsidR="00937080">
        <w:rPr>
          <w:sz w:val="20"/>
          <w:szCs w:val="20"/>
        </w:rPr>
        <w:t>ndo</w:t>
      </w:r>
      <w:r w:rsidR="00F65686" w:rsidRPr="00F65686">
        <w:rPr>
          <w:sz w:val="20"/>
          <w:szCs w:val="20"/>
        </w:rPr>
        <w:t xml:space="preserve"> exigências desprovidas de razoabilidade.</w:t>
      </w:r>
    </w:p>
    <w:p w14:paraId="5A40736C" w14:textId="02FF60EE" w:rsidR="00F65686" w:rsidRDefault="00F65686" w:rsidP="00937080">
      <w:pPr>
        <w:pStyle w:val="Default"/>
        <w:rPr>
          <w:b/>
          <w:bCs/>
          <w:sz w:val="22"/>
          <w:szCs w:val="22"/>
        </w:rPr>
      </w:pPr>
    </w:p>
    <w:p w14:paraId="1A36341D" w14:textId="77777777" w:rsidR="00FE0528" w:rsidRPr="00C25A23" w:rsidRDefault="00FE0528" w:rsidP="00937080">
      <w:pPr>
        <w:pStyle w:val="Default"/>
        <w:rPr>
          <w:b/>
          <w:bCs/>
          <w:sz w:val="22"/>
          <w:szCs w:val="22"/>
        </w:rPr>
      </w:pPr>
    </w:p>
    <w:p w14:paraId="4ADA9246" w14:textId="7FBB46FD" w:rsidR="00937080" w:rsidRPr="006849E7" w:rsidRDefault="00937080" w:rsidP="00760A7A">
      <w:pPr>
        <w:pStyle w:val="Default"/>
        <w:jc w:val="both"/>
        <w:rPr>
          <w:b/>
          <w:bCs/>
          <w:sz w:val="22"/>
          <w:szCs w:val="22"/>
        </w:rPr>
      </w:pPr>
      <w:r w:rsidRPr="006849E7">
        <w:rPr>
          <w:b/>
          <w:bCs/>
          <w:sz w:val="22"/>
          <w:szCs w:val="22"/>
        </w:rPr>
        <w:t xml:space="preserve">i) Quanto </w:t>
      </w:r>
      <w:r w:rsidR="00760A7A" w:rsidRPr="006849E7">
        <w:rPr>
          <w:b/>
          <w:bCs/>
          <w:sz w:val="22"/>
          <w:szCs w:val="22"/>
        </w:rPr>
        <w:t>à</w:t>
      </w:r>
      <w:r w:rsidRPr="006849E7">
        <w:rPr>
          <w:b/>
          <w:bCs/>
          <w:sz w:val="22"/>
          <w:szCs w:val="22"/>
        </w:rPr>
        <w:t xml:space="preserve"> exigência de Amostras</w:t>
      </w:r>
      <w:r w:rsidR="00C25A23" w:rsidRPr="006849E7">
        <w:rPr>
          <w:b/>
          <w:bCs/>
          <w:sz w:val="22"/>
          <w:szCs w:val="22"/>
        </w:rPr>
        <w:t xml:space="preserve"> e </w:t>
      </w:r>
      <w:r w:rsidR="00CC79BE" w:rsidRPr="006849E7">
        <w:rPr>
          <w:b/>
          <w:bCs/>
          <w:sz w:val="22"/>
          <w:szCs w:val="22"/>
        </w:rPr>
        <w:t>à definição do</w:t>
      </w:r>
      <w:r w:rsidR="00C25A23" w:rsidRPr="006849E7">
        <w:rPr>
          <w:b/>
          <w:bCs/>
          <w:sz w:val="22"/>
          <w:szCs w:val="22"/>
        </w:rPr>
        <w:t xml:space="preserve"> prazo de envio </w:t>
      </w:r>
      <w:r w:rsidR="00CC79BE" w:rsidRPr="006849E7">
        <w:rPr>
          <w:b/>
          <w:bCs/>
          <w:sz w:val="22"/>
          <w:szCs w:val="22"/>
        </w:rPr>
        <w:t xml:space="preserve">das amostras </w:t>
      </w:r>
    </w:p>
    <w:p w14:paraId="1EF89143" w14:textId="0E25D587" w:rsidR="00C25A23" w:rsidRDefault="00C25A23" w:rsidP="00937080">
      <w:pPr>
        <w:pStyle w:val="Default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C25A23" w:rsidRPr="00BA1C33" w14:paraId="7B6D3E9C" w14:textId="77777777" w:rsidTr="000C2C33">
        <w:tc>
          <w:tcPr>
            <w:tcW w:w="9628" w:type="dxa"/>
            <w:shd w:val="clear" w:color="auto" w:fill="FFFF00"/>
          </w:tcPr>
          <w:p w14:paraId="00F58CFA" w14:textId="77777777" w:rsidR="00F71C0F" w:rsidRPr="00BA1C33" w:rsidRDefault="00F71C0F" w:rsidP="0048297C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0A07A0D" w14:textId="110B7E36" w:rsidR="00C25A23" w:rsidRPr="00BA1C33" w:rsidRDefault="00C25A23" w:rsidP="0048297C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A exigência de amostra deve ser </w:t>
            </w:r>
            <w:r w:rsidR="00161428" w:rsidRPr="00BA1C33">
              <w:rPr>
                <w:sz w:val="16"/>
                <w:szCs w:val="16"/>
              </w:rPr>
              <w:t>justificada</w:t>
            </w:r>
            <w:r w:rsidR="006C33AF" w:rsidRPr="00BA1C33">
              <w:rPr>
                <w:sz w:val="16"/>
                <w:szCs w:val="16"/>
              </w:rPr>
              <w:t>, assim como o prazo de envio da amostra pelo licitante vencedor para análise técnica do setor competente (informar se será mantido o prazo de 2 (dois) dias úteis da minuta padronizada da PGE ou se será necessári</w:t>
            </w:r>
            <w:r w:rsidR="0048297C" w:rsidRPr="00BA1C33">
              <w:rPr>
                <w:sz w:val="16"/>
                <w:szCs w:val="16"/>
              </w:rPr>
              <w:t>a a concessão de prazo maior.</w:t>
            </w:r>
          </w:p>
          <w:p w14:paraId="0D9C7A6C" w14:textId="47112F8A" w:rsidR="0048297C" w:rsidRPr="00BA1C33" w:rsidRDefault="0048297C" w:rsidP="0048297C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959A4B6" w14:textId="289C331E" w:rsidR="0048297C" w:rsidRPr="00BA1C33" w:rsidRDefault="0048297C" w:rsidP="0048297C">
            <w:pPr>
              <w:pStyle w:val="Default"/>
              <w:jc w:val="both"/>
              <w:rPr>
                <w:sz w:val="16"/>
                <w:szCs w:val="16"/>
                <w:highlight w:val="yellow"/>
              </w:rPr>
            </w:pPr>
            <w:r w:rsidRPr="00BA1C33">
              <w:rPr>
                <w:sz w:val="16"/>
                <w:szCs w:val="16"/>
                <w:highlight w:val="yellow"/>
              </w:rPr>
              <w:t>Exemplo:</w:t>
            </w:r>
          </w:p>
          <w:p w14:paraId="0B61DB8C" w14:textId="44302E93" w:rsidR="00867A75" w:rsidRPr="00BA1C33" w:rsidRDefault="00867A75" w:rsidP="0048297C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7779765" w14:textId="3C7585D4" w:rsidR="00867A75" w:rsidRPr="00BA1C33" w:rsidRDefault="00867A75" w:rsidP="00867A75">
            <w:pPr>
              <w:pStyle w:val="Default"/>
              <w:numPr>
                <w:ilvl w:val="0"/>
                <w:numId w:val="10"/>
              </w:numPr>
              <w:jc w:val="both"/>
              <w:rPr>
                <w:color w:val="FF0000"/>
                <w:sz w:val="16"/>
                <w:szCs w:val="16"/>
              </w:rPr>
            </w:pPr>
            <w:r w:rsidRPr="00BA1C33">
              <w:rPr>
                <w:color w:val="FF0000"/>
                <w:sz w:val="16"/>
                <w:szCs w:val="16"/>
                <w:highlight w:val="yellow"/>
              </w:rPr>
              <w:t>Quando exigir amostra:</w:t>
            </w:r>
          </w:p>
          <w:p w14:paraId="667ED56D" w14:textId="4CF80162" w:rsidR="0048297C" w:rsidRPr="00BA1C33" w:rsidRDefault="0048297C" w:rsidP="0048297C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159E3BE" w14:textId="430CA946" w:rsidR="00A42050" w:rsidRPr="00BA1C33" w:rsidRDefault="00636140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>“</w:t>
            </w:r>
            <w:r w:rsidRPr="00BA1C33">
              <w:rPr>
                <w:i/>
                <w:iCs/>
                <w:sz w:val="16"/>
                <w:szCs w:val="16"/>
              </w:rPr>
              <w:t xml:space="preserve">a) </w:t>
            </w:r>
            <w:r w:rsidR="00A42050" w:rsidRPr="00BA1C33">
              <w:rPr>
                <w:i/>
                <w:iCs/>
                <w:sz w:val="16"/>
                <w:szCs w:val="16"/>
              </w:rPr>
              <w:t>Quanto à exigência de apresentação de amostra do objeto licitado:</w:t>
            </w:r>
          </w:p>
          <w:p w14:paraId="55DCE39F" w14:textId="59737722" w:rsidR="00A42050" w:rsidRPr="00BA1C33" w:rsidRDefault="00A42050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3DAE32E3" w14:textId="79B5A004" w:rsidR="00123FEB" w:rsidRPr="00BA1C33" w:rsidRDefault="00646E7C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lastRenderedPageBreak/>
              <w:t>O entendimento é que a exigência e análise de amostra, constitui procedimento altamente benéfico para a concretização de boas aquisições – principalmente, quando o critério de avaliação é o menor preço, além de oportunizar a comprovação da qualidade dos bens a serem adquiridos</w:t>
            </w:r>
            <w:r w:rsidR="000B6585" w:rsidRPr="00BA1C33">
              <w:rPr>
                <w:i/>
                <w:iCs/>
                <w:sz w:val="16"/>
                <w:szCs w:val="16"/>
              </w:rPr>
              <w:t>.</w:t>
            </w:r>
          </w:p>
          <w:p w14:paraId="4738647A" w14:textId="3436E920" w:rsidR="00123FEB" w:rsidRPr="00BA1C33" w:rsidRDefault="00123FEB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452E96ED" w14:textId="150C273E" w:rsidR="00F71C0F" w:rsidRPr="00BA1C33" w:rsidRDefault="00636140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 xml:space="preserve">b) </w:t>
            </w:r>
            <w:r w:rsidR="00F71C0F" w:rsidRPr="00BA1C33">
              <w:rPr>
                <w:i/>
                <w:iCs/>
                <w:sz w:val="16"/>
                <w:szCs w:val="16"/>
              </w:rPr>
              <w:t>Quanto a quantidade a ser enviada como amostra:</w:t>
            </w:r>
          </w:p>
          <w:p w14:paraId="0E4A27BB" w14:textId="4DE2D8DF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12A6B5BC" w14:textId="220F1AA7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 xml:space="preserve">- Apenas uma unidade de cada lote; </w:t>
            </w:r>
          </w:p>
          <w:p w14:paraId="77B1E6D4" w14:textId="77777777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387E3A62" w14:textId="53762D3A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 xml:space="preserve">Ou </w:t>
            </w:r>
          </w:p>
          <w:p w14:paraId="210B8EE8" w14:textId="77777777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24B42085" w14:textId="30A52EEE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color w:val="FF0000"/>
                <w:sz w:val="16"/>
                <w:szCs w:val="16"/>
              </w:rPr>
              <w:t xml:space="preserve">- Xx </w:t>
            </w:r>
            <w:r w:rsidRPr="00BA1C33">
              <w:rPr>
                <w:i/>
                <w:iCs/>
                <w:sz w:val="16"/>
                <w:szCs w:val="16"/>
              </w:rPr>
              <w:t xml:space="preserve">unidades de cada lote </w:t>
            </w:r>
            <w:r w:rsidRPr="00BA1C33">
              <w:rPr>
                <w:i/>
                <w:iCs/>
                <w:color w:val="FF0000"/>
                <w:sz w:val="16"/>
                <w:szCs w:val="16"/>
              </w:rPr>
              <w:t>(se solicitado o envio de mais de uma unidade como amostra o órgão demandante deve justificar o motivo dessa exigência)</w:t>
            </w:r>
          </w:p>
          <w:p w14:paraId="49E8179A" w14:textId="491A44BB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0FCB864A" w14:textId="77777777" w:rsidR="00F71C0F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399A3470" w14:textId="42271C60" w:rsidR="00646E7C" w:rsidRPr="00BA1C33" w:rsidRDefault="00F71C0F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 xml:space="preserve">c) </w:t>
            </w:r>
            <w:r w:rsidR="000B6585" w:rsidRPr="00BA1C33">
              <w:rPr>
                <w:i/>
                <w:iCs/>
                <w:sz w:val="16"/>
                <w:szCs w:val="16"/>
              </w:rPr>
              <w:t>Quanto ao prazo de envio das amostras:</w:t>
            </w:r>
          </w:p>
          <w:p w14:paraId="2873BD61" w14:textId="77777777" w:rsidR="000B6585" w:rsidRPr="00BA1C33" w:rsidRDefault="000B6585" w:rsidP="0048297C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3E8AEDF9" w14:textId="648BA284" w:rsidR="002F0C10" w:rsidRPr="00BA1C33" w:rsidRDefault="00D36963" w:rsidP="00867A75">
            <w:pPr>
              <w:pStyle w:val="Default"/>
              <w:ind w:left="873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  <w:highlight w:val="yellow"/>
              </w:rPr>
              <w:t>(opção 1)</w:t>
            </w:r>
            <w:r w:rsidRPr="00BA1C33">
              <w:rPr>
                <w:i/>
                <w:iCs/>
                <w:sz w:val="16"/>
                <w:szCs w:val="16"/>
              </w:rPr>
              <w:t xml:space="preserve"> </w:t>
            </w:r>
            <w:r w:rsidR="002F0C10" w:rsidRPr="00BA1C33">
              <w:rPr>
                <w:i/>
                <w:iCs/>
                <w:sz w:val="16"/>
                <w:szCs w:val="16"/>
              </w:rPr>
              <w:t>Será mantido o prazo de 02 (dois) dias para envio das amostras pela licitante vencedora”</w:t>
            </w:r>
          </w:p>
          <w:p w14:paraId="39EDE32A" w14:textId="7630A250" w:rsidR="002F0C10" w:rsidRPr="00BA1C33" w:rsidRDefault="002F0C10" w:rsidP="00867A75">
            <w:pPr>
              <w:pStyle w:val="Default"/>
              <w:ind w:left="873"/>
              <w:jc w:val="both"/>
              <w:rPr>
                <w:sz w:val="16"/>
                <w:szCs w:val="16"/>
              </w:rPr>
            </w:pPr>
          </w:p>
          <w:p w14:paraId="42CFD205" w14:textId="28DE0BA1" w:rsidR="002F0C10" w:rsidRPr="00BA1C33" w:rsidRDefault="002F0C10" w:rsidP="00867A75">
            <w:pPr>
              <w:pStyle w:val="Default"/>
              <w:ind w:left="873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  <w:highlight w:val="yellow"/>
              </w:rPr>
              <w:t>OU</w:t>
            </w:r>
          </w:p>
          <w:p w14:paraId="6970D596" w14:textId="77777777" w:rsidR="002F0C10" w:rsidRPr="00BA1C33" w:rsidRDefault="002F0C10" w:rsidP="00867A75">
            <w:pPr>
              <w:pStyle w:val="Default"/>
              <w:ind w:left="873"/>
              <w:jc w:val="both"/>
              <w:rPr>
                <w:sz w:val="16"/>
                <w:szCs w:val="16"/>
              </w:rPr>
            </w:pPr>
          </w:p>
          <w:p w14:paraId="006EE565" w14:textId="75D83B30" w:rsidR="006C33AF" w:rsidRPr="00BA1C33" w:rsidRDefault="00D36963" w:rsidP="00F71C0F">
            <w:pPr>
              <w:pStyle w:val="Default"/>
              <w:ind w:left="873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  <w:highlight w:val="yellow"/>
              </w:rPr>
              <w:t>(opção 2</w:t>
            </w:r>
            <w:r w:rsidRPr="00BA1C33">
              <w:rPr>
                <w:i/>
                <w:iCs/>
                <w:sz w:val="16"/>
                <w:szCs w:val="16"/>
              </w:rPr>
              <w:t xml:space="preserve">) </w:t>
            </w:r>
            <w:r w:rsidR="001E6A97" w:rsidRPr="00BA1C33">
              <w:rPr>
                <w:i/>
                <w:iCs/>
                <w:sz w:val="16"/>
                <w:szCs w:val="16"/>
              </w:rPr>
              <w:t xml:space="preserve">“Considerando as </w:t>
            </w:r>
            <w:r w:rsidR="000574E5" w:rsidRPr="00BA1C33">
              <w:rPr>
                <w:i/>
                <w:iCs/>
                <w:sz w:val="16"/>
                <w:szCs w:val="16"/>
              </w:rPr>
              <w:t>especificidades e</w:t>
            </w:r>
            <w:r w:rsidR="001E6A97" w:rsidRPr="00BA1C33">
              <w:rPr>
                <w:i/>
                <w:iCs/>
                <w:sz w:val="16"/>
                <w:szCs w:val="16"/>
              </w:rPr>
              <w:t xml:space="preserve">  o porte  do objeto  a  ser adquirido,  a abrangência  da  licitação (Pregão  Eletrônico)</w:t>
            </w:r>
            <w:r w:rsidR="002F0C10" w:rsidRPr="00BA1C33">
              <w:rPr>
                <w:i/>
                <w:iCs/>
                <w:sz w:val="16"/>
                <w:szCs w:val="16"/>
              </w:rPr>
              <w:t xml:space="preserve"> </w:t>
            </w:r>
            <w:r w:rsidR="001E6A97" w:rsidRPr="00BA1C33">
              <w:rPr>
                <w:i/>
                <w:iCs/>
                <w:sz w:val="16"/>
                <w:szCs w:val="16"/>
              </w:rPr>
              <w:t>em nível  nacional que  ocasiona  a  participação  de empresas localizadas   em   outras   cidades   e   estados, optou-se  por  estender  o  prazo  de  envio  das  amostras  para evitar  possíveis  desclassificações  e/ou  atrasos  nesta  etapa  do certame.  Além disso,  observa-se  que  o  prazo  adicional  não prejudicará o andamento do processo.”</w:t>
            </w:r>
          </w:p>
          <w:p w14:paraId="1D0E683F" w14:textId="77777777" w:rsidR="00F71C0F" w:rsidRPr="00BA1C33" w:rsidRDefault="00F71C0F" w:rsidP="00867A75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76A6DFAC" w14:textId="30D502FE" w:rsidR="00867A75" w:rsidRPr="00BA1C33" w:rsidRDefault="00F71C0F" w:rsidP="00867A75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 xml:space="preserve"> d) Dados do responsável pelo recebimento e análise das amostras </w:t>
            </w:r>
            <w:r w:rsidRPr="00BA1C33">
              <w:rPr>
                <w:i/>
                <w:iCs/>
                <w:color w:val="FF0000"/>
                <w:sz w:val="16"/>
                <w:szCs w:val="16"/>
              </w:rPr>
              <w:t>(ratificar o responsável  indicado no memorando inicial)</w:t>
            </w:r>
          </w:p>
          <w:p w14:paraId="3B8DF5E0" w14:textId="77777777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35945E19" w14:textId="4CC84F10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>Nome do responsável pela avaliação da amostra:</w:t>
            </w:r>
          </w:p>
          <w:p w14:paraId="17EAA260" w14:textId="77777777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>Contato:</w:t>
            </w:r>
          </w:p>
          <w:p w14:paraId="1F6406AF" w14:textId="77777777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>Endereço / setor:</w:t>
            </w:r>
          </w:p>
          <w:p w14:paraId="768F5C5C" w14:textId="36DBF8F5" w:rsidR="00867A75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  <w:r w:rsidRPr="00BA1C33">
              <w:rPr>
                <w:i/>
                <w:iCs/>
                <w:sz w:val="16"/>
                <w:szCs w:val="16"/>
              </w:rPr>
              <w:t>Horário de recebimento:</w:t>
            </w:r>
          </w:p>
          <w:p w14:paraId="2FEA99C9" w14:textId="561A7222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4F997272" w14:textId="77777777" w:rsidR="00F71C0F" w:rsidRPr="00BA1C33" w:rsidRDefault="00F71C0F" w:rsidP="00F71C0F">
            <w:pPr>
              <w:pStyle w:val="Default"/>
              <w:jc w:val="both"/>
              <w:rPr>
                <w:i/>
                <w:iCs/>
                <w:sz w:val="16"/>
                <w:szCs w:val="16"/>
              </w:rPr>
            </w:pPr>
          </w:p>
          <w:p w14:paraId="09A3CBF8" w14:textId="02FA620F" w:rsidR="00867A75" w:rsidRPr="00BA1C33" w:rsidRDefault="00867A75" w:rsidP="00867A75">
            <w:pPr>
              <w:pStyle w:val="Default"/>
              <w:numPr>
                <w:ilvl w:val="0"/>
                <w:numId w:val="10"/>
              </w:numPr>
              <w:jc w:val="both"/>
              <w:rPr>
                <w:color w:val="FF0000"/>
                <w:sz w:val="16"/>
                <w:szCs w:val="16"/>
              </w:rPr>
            </w:pPr>
            <w:r w:rsidRPr="00BA1C33">
              <w:rPr>
                <w:color w:val="FF0000"/>
                <w:sz w:val="16"/>
                <w:szCs w:val="16"/>
                <w:highlight w:val="yellow"/>
              </w:rPr>
              <w:t>Quando NÃO se aplica a exigência de amostra:</w:t>
            </w:r>
          </w:p>
          <w:p w14:paraId="756620D3" w14:textId="2168F2B3" w:rsidR="00867A75" w:rsidRPr="00BA1C33" w:rsidRDefault="00867A75" w:rsidP="00867A75">
            <w:pPr>
              <w:pStyle w:val="Default"/>
              <w:jc w:val="both"/>
              <w:rPr>
                <w:iCs/>
                <w:sz w:val="16"/>
                <w:szCs w:val="16"/>
              </w:rPr>
            </w:pPr>
          </w:p>
          <w:p w14:paraId="5233717A" w14:textId="6BA30F8A" w:rsidR="00867A75" w:rsidRPr="00BA1C33" w:rsidRDefault="00867A75" w:rsidP="00867A75">
            <w:pPr>
              <w:pStyle w:val="Default"/>
              <w:jc w:val="both"/>
              <w:rPr>
                <w:iCs/>
                <w:sz w:val="16"/>
                <w:szCs w:val="16"/>
              </w:rPr>
            </w:pPr>
            <w:r w:rsidRPr="00BA1C33">
              <w:rPr>
                <w:iCs/>
                <w:sz w:val="16"/>
                <w:szCs w:val="16"/>
              </w:rPr>
              <w:t>“</w:t>
            </w:r>
            <w:r w:rsidRPr="00BA1C33">
              <w:rPr>
                <w:i/>
                <w:iCs/>
                <w:sz w:val="16"/>
                <w:szCs w:val="16"/>
              </w:rPr>
              <w:t>Não se aplica a exigência de amostra para o presente processo</w:t>
            </w:r>
            <w:r w:rsidRPr="00BA1C33">
              <w:rPr>
                <w:iCs/>
                <w:sz w:val="16"/>
                <w:szCs w:val="16"/>
              </w:rPr>
              <w:t>”</w:t>
            </w:r>
          </w:p>
          <w:p w14:paraId="6C9A6DA5" w14:textId="3962F45C" w:rsidR="006C33AF" w:rsidRPr="00BA1C33" w:rsidRDefault="006C33AF" w:rsidP="00937080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5C7D5EE1" w14:textId="2C7A06D2" w:rsidR="00C25A23" w:rsidRDefault="00C25A23" w:rsidP="00937080">
      <w:pPr>
        <w:pStyle w:val="Default"/>
        <w:rPr>
          <w:sz w:val="20"/>
          <w:szCs w:val="20"/>
        </w:rPr>
      </w:pPr>
    </w:p>
    <w:p w14:paraId="60647864" w14:textId="77777777" w:rsidR="00FE0528" w:rsidRDefault="00FE0528" w:rsidP="00937080">
      <w:pPr>
        <w:pStyle w:val="Default"/>
        <w:rPr>
          <w:sz w:val="20"/>
          <w:szCs w:val="20"/>
        </w:rPr>
      </w:pPr>
    </w:p>
    <w:p w14:paraId="338AF8E3" w14:textId="13FCC7DC" w:rsidR="00C25A23" w:rsidRPr="006849E7" w:rsidRDefault="006849E7" w:rsidP="0093708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</w:t>
      </w:r>
      <w:r w:rsidR="00751D9C" w:rsidRPr="006849E7">
        <w:rPr>
          <w:b/>
          <w:bCs/>
          <w:sz w:val="22"/>
          <w:szCs w:val="22"/>
        </w:rPr>
        <w:t xml:space="preserve">) Quanto </w:t>
      </w:r>
      <w:r w:rsidR="00851FC2" w:rsidRPr="006849E7">
        <w:rPr>
          <w:b/>
          <w:bCs/>
          <w:sz w:val="22"/>
          <w:szCs w:val="22"/>
        </w:rPr>
        <w:t xml:space="preserve">ao enquadramento </w:t>
      </w:r>
      <w:r w:rsidR="00751D9C" w:rsidRPr="006849E7">
        <w:rPr>
          <w:b/>
          <w:bCs/>
          <w:sz w:val="22"/>
          <w:szCs w:val="22"/>
        </w:rPr>
        <w:t>do objeto como bem ou serviços comuns</w:t>
      </w:r>
    </w:p>
    <w:p w14:paraId="56E7C2D0" w14:textId="77777777" w:rsidR="000C2C33" w:rsidRDefault="000C2C33" w:rsidP="000C2C33">
      <w:pPr>
        <w:pStyle w:val="Default"/>
        <w:ind w:firstLine="708"/>
        <w:jc w:val="both"/>
        <w:rPr>
          <w:i/>
          <w:iCs/>
          <w:sz w:val="18"/>
          <w:szCs w:val="18"/>
        </w:rPr>
      </w:pPr>
    </w:p>
    <w:p w14:paraId="28EC6F58" w14:textId="7276E979" w:rsidR="000C2C33" w:rsidRPr="000C2C33" w:rsidRDefault="000C2C33" w:rsidP="000C2C33">
      <w:pPr>
        <w:pStyle w:val="Default"/>
        <w:ind w:firstLine="708"/>
        <w:jc w:val="both"/>
        <w:rPr>
          <w:iCs/>
          <w:sz w:val="20"/>
          <w:szCs w:val="20"/>
        </w:rPr>
      </w:pPr>
      <w:r w:rsidRPr="000C2C33">
        <w:rPr>
          <w:iCs/>
          <w:sz w:val="20"/>
          <w:szCs w:val="20"/>
        </w:rPr>
        <w:t>Bens e serviços comuns, conforme definição constante do art. 1º da Lei 10.520/02 e art. 45 da lei 15.608/07, são ´aqueles cujos padrões de desempenho e qualidade possam ser objetivamente definidos pelo edital, por meio de especificações usuais no mercado´.</w:t>
      </w:r>
    </w:p>
    <w:p w14:paraId="11785698" w14:textId="77777777" w:rsidR="000C2C33" w:rsidRPr="000C2C33" w:rsidRDefault="000C2C33" w:rsidP="000C2C33">
      <w:pPr>
        <w:pStyle w:val="Default"/>
        <w:ind w:firstLine="708"/>
        <w:jc w:val="both"/>
        <w:rPr>
          <w:sz w:val="20"/>
          <w:szCs w:val="20"/>
        </w:rPr>
      </w:pPr>
      <w:r w:rsidRPr="000C2C33">
        <w:rPr>
          <w:iCs/>
          <w:sz w:val="20"/>
          <w:szCs w:val="20"/>
        </w:rPr>
        <w:t>O objeto do presente processo se classifica como bens/serviços comuns, pelo fato que estão aptos a satisfazer necessidades comuns, não precisando conter características peculiares para atingir seus fins. Os atributos essenciais do objeto, possuem forma objetiva e uniforme, cujas características tendem a padronização e invariáveis ou então, sujeitas a diferenças mínimas</w:t>
      </w:r>
      <w:r w:rsidRPr="000C2C33">
        <w:rPr>
          <w:sz w:val="20"/>
          <w:szCs w:val="20"/>
        </w:rPr>
        <w:t>.</w:t>
      </w:r>
    </w:p>
    <w:p w14:paraId="509EAD9B" w14:textId="4CE5CD85" w:rsidR="000C2C33" w:rsidRPr="000C2C33" w:rsidRDefault="000C2C33" w:rsidP="000C2C33">
      <w:pPr>
        <w:pStyle w:val="Default"/>
        <w:ind w:firstLine="708"/>
        <w:jc w:val="both"/>
        <w:rPr>
          <w:iCs/>
          <w:sz w:val="20"/>
          <w:szCs w:val="20"/>
        </w:rPr>
      </w:pPr>
      <w:r w:rsidRPr="000C2C33">
        <w:rPr>
          <w:sz w:val="20"/>
          <w:szCs w:val="20"/>
        </w:rPr>
        <w:t xml:space="preserve">Além disso, </w:t>
      </w:r>
      <w:r w:rsidRPr="000C2C33">
        <w:rPr>
          <w:color w:val="FF0000"/>
          <w:sz w:val="20"/>
          <w:szCs w:val="20"/>
        </w:rPr>
        <w:t>XXXXXXXXXXX</w:t>
      </w:r>
    </w:p>
    <w:p w14:paraId="078D33ED" w14:textId="3EC1B86E" w:rsidR="00C25A23" w:rsidRPr="000C2C33" w:rsidRDefault="00C25A23" w:rsidP="00937080">
      <w:pPr>
        <w:pStyle w:val="Default"/>
        <w:rPr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424730" w:rsidRPr="00BA1C33" w14:paraId="41F5013E" w14:textId="77777777" w:rsidTr="000C2C33">
        <w:tc>
          <w:tcPr>
            <w:tcW w:w="9628" w:type="dxa"/>
            <w:shd w:val="clear" w:color="auto" w:fill="FFFF00"/>
          </w:tcPr>
          <w:p w14:paraId="22612B78" w14:textId="77777777" w:rsidR="00BF023C" w:rsidRPr="00BA1C33" w:rsidRDefault="00BF023C" w:rsidP="004A0F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6A508A19" w14:textId="172C87C4" w:rsidR="00ED204B" w:rsidRPr="00BA1C33" w:rsidRDefault="00ED204B" w:rsidP="004A0FE6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Os processos licitatórios realizados pela </w:t>
            </w:r>
            <w:r w:rsidR="004F00C9" w:rsidRPr="00BA1C33">
              <w:rPr>
                <w:sz w:val="16"/>
                <w:szCs w:val="16"/>
              </w:rPr>
              <w:t>CPL/</w:t>
            </w:r>
            <w:r w:rsidRPr="00BA1C33">
              <w:rPr>
                <w:sz w:val="16"/>
                <w:szCs w:val="16"/>
              </w:rPr>
              <w:t>SESA</w:t>
            </w:r>
            <w:r w:rsidR="004F00C9" w:rsidRPr="00BA1C33">
              <w:rPr>
                <w:sz w:val="16"/>
                <w:szCs w:val="16"/>
              </w:rPr>
              <w:t>, em regra</w:t>
            </w:r>
            <w:r w:rsidR="00DE6A4D" w:rsidRPr="00BA1C33">
              <w:rPr>
                <w:sz w:val="16"/>
                <w:szCs w:val="16"/>
              </w:rPr>
              <w:t xml:space="preserve"> e usualmente</w:t>
            </w:r>
            <w:r w:rsidR="004F00C9" w:rsidRPr="00BA1C33">
              <w:rPr>
                <w:sz w:val="16"/>
                <w:szCs w:val="16"/>
              </w:rPr>
              <w:t>,</w:t>
            </w:r>
            <w:r w:rsidRPr="00BA1C33">
              <w:rPr>
                <w:sz w:val="16"/>
                <w:szCs w:val="16"/>
              </w:rPr>
              <w:t xml:space="preserve"> </w:t>
            </w:r>
            <w:r w:rsidR="004F00C9" w:rsidRPr="00BA1C33">
              <w:rPr>
                <w:sz w:val="16"/>
                <w:szCs w:val="16"/>
              </w:rPr>
              <w:t>são executados por meio de Pregão Eletrônico.</w:t>
            </w:r>
          </w:p>
          <w:p w14:paraId="70F038FB" w14:textId="4A66F1A1" w:rsidR="00DF3476" w:rsidRPr="00BA1C33" w:rsidRDefault="00671381" w:rsidP="004A0FE6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Segundo o art. </w:t>
            </w:r>
            <w:r w:rsidR="00DF3476" w:rsidRPr="00BA1C33">
              <w:rPr>
                <w:sz w:val="16"/>
                <w:szCs w:val="16"/>
              </w:rPr>
              <w:t>37, § 5º</w:t>
            </w:r>
            <w:r w:rsidR="00ED204B" w:rsidRPr="00BA1C33">
              <w:rPr>
                <w:sz w:val="16"/>
                <w:szCs w:val="16"/>
              </w:rPr>
              <w:t xml:space="preserve">, da lei 15.608/07, o </w:t>
            </w:r>
            <w:r w:rsidR="00DF3476" w:rsidRPr="00BA1C33">
              <w:rPr>
                <w:b/>
                <w:bCs/>
                <w:sz w:val="16"/>
                <w:szCs w:val="16"/>
              </w:rPr>
              <w:t>Pregão</w:t>
            </w:r>
            <w:r w:rsidR="00DF3476" w:rsidRPr="00BA1C33">
              <w:rPr>
                <w:sz w:val="16"/>
                <w:szCs w:val="16"/>
              </w:rPr>
              <w:t xml:space="preserve"> é a modalidade de licitação para </w:t>
            </w:r>
            <w:r w:rsidR="00DF3476" w:rsidRPr="00BA1C33">
              <w:rPr>
                <w:sz w:val="16"/>
                <w:szCs w:val="16"/>
                <w:u w:val="single"/>
              </w:rPr>
              <w:t>aquisição de bens e serviços comuns</w:t>
            </w:r>
            <w:r w:rsidR="00DF3476" w:rsidRPr="00BA1C33">
              <w:rPr>
                <w:sz w:val="16"/>
                <w:szCs w:val="16"/>
              </w:rPr>
              <w:t>, qualquer que seja o valor estimado da contratação, em que a disputa é feita por meio de propostas escritas e lances verbais, em uma única sessão pública, ou por meio da utilização de recursos de tecnologia da informação.</w:t>
            </w:r>
          </w:p>
          <w:p w14:paraId="4A3CF144" w14:textId="77777777" w:rsidR="00DF3476" w:rsidRPr="00BA1C33" w:rsidRDefault="00DF3476" w:rsidP="004A0FE6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B59F30C" w14:textId="608E8DCD" w:rsidR="00424730" w:rsidRPr="00BA1C33" w:rsidRDefault="00DE6A4D" w:rsidP="004A0FE6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Portanto, a unidade demandante deve se certificar de que o objeto a ser licitado se enquadra na categoria de bens e serviços comuns, devendo </w:t>
            </w:r>
            <w:r w:rsidR="006347A2" w:rsidRPr="00BA1C33">
              <w:rPr>
                <w:sz w:val="16"/>
                <w:szCs w:val="16"/>
              </w:rPr>
              <w:t xml:space="preserve">discorrer sobre essa análise neste </w:t>
            </w:r>
            <w:r w:rsidR="000D7F6B" w:rsidRPr="00BA1C33">
              <w:rPr>
                <w:sz w:val="16"/>
                <w:szCs w:val="16"/>
              </w:rPr>
              <w:t>tópico</w:t>
            </w:r>
            <w:r w:rsidR="00384BAF" w:rsidRPr="00BA1C33">
              <w:rPr>
                <w:sz w:val="16"/>
                <w:szCs w:val="16"/>
              </w:rPr>
              <w:t xml:space="preserve">, e elaborar justificativa </w:t>
            </w:r>
            <w:r w:rsidR="00647108" w:rsidRPr="00BA1C33">
              <w:rPr>
                <w:sz w:val="16"/>
                <w:szCs w:val="16"/>
              </w:rPr>
              <w:t>para enquadrá-lo como tal.</w:t>
            </w:r>
          </w:p>
          <w:p w14:paraId="7E594690" w14:textId="270A34A5" w:rsidR="00424730" w:rsidRPr="00BA1C33" w:rsidRDefault="00424730" w:rsidP="000C2C3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14:paraId="28CD3764" w14:textId="7B8AD873" w:rsidR="00751D9C" w:rsidRDefault="00751D9C" w:rsidP="00937080">
      <w:pPr>
        <w:pStyle w:val="Default"/>
        <w:rPr>
          <w:sz w:val="20"/>
          <w:szCs w:val="20"/>
        </w:rPr>
      </w:pPr>
    </w:p>
    <w:p w14:paraId="189EA79F" w14:textId="77777777" w:rsidR="00C311C0" w:rsidRDefault="00C311C0" w:rsidP="00937080">
      <w:pPr>
        <w:pStyle w:val="Default"/>
        <w:rPr>
          <w:sz w:val="20"/>
          <w:szCs w:val="20"/>
        </w:rPr>
      </w:pPr>
    </w:p>
    <w:p w14:paraId="40DC445D" w14:textId="08842139" w:rsidR="00C311C0" w:rsidRPr="006849E7" w:rsidRDefault="0081056E" w:rsidP="00937080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C311C0" w:rsidRPr="006849E7">
        <w:rPr>
          <w:b/>
          <w:sz w:val="22"/>
          <w:szCs w:val="22"/>
        </w:rPr>
        <w:t xml:space="preserve">) </w:t>
      </w:r>
      <w:r w:rsidR="0090060A" w:rsidRPr="006849E7">
        <w:rPr>
          <w:b/>
          <w:sz w:val="22"/>
          <w:szCs w:val="22"/>
        </w:rPr>
        <w:t>Justificativa para</w:t>
      </w:r>
      <w:r w:rsidR="007E4FB1">
        <w:rPr>
          <w:b/>
          <w:sz w:val="22"/>
          <w:szCs w:val="22"/>
        </w:rPr>
        <w:t xml:space="preserve"> a </w:t>
      </w:r>
      <w:r w:rsidR="0090060A" w:rsidRPr="006849E7">
        <w:rPr>
          <w:b/>
          <w:sz w:val="22"/>
          <w:szCs w:val="22"/>
          <w:u w:val="single"/>
        </w:rPr>
        <w:t>Adoção</w:t>
      </w:r>
      <w:r w:rsidR="0090060A" w:rsidRPr="006849E7">
        <w:rPr>
          <w:b/>
          <w:sz w:val="22"/>
          <w:szCs w:val="22"/>
        </w:rPr>
        <w:t xml:space="preserve"> do </w:t>
      </w:r>
      <w:r w:rsidR="007E4FB1" w:rsidRPr="006849E7">
        <w:rPr>
          <w:b/>
          <w:sz w:val="22"/>
          <w:szCs w:val="22"/>
        </w:rPr>
        <w:t xml:space="preserve">Sistema </w:t>
      </w:r>
      <w:r w:rsidR="0090060A" w:rsidRPr="006849E7">
        <w:rPr>
          <w:b/>
          <w:sz w:val="22"/>
          <w:szCs w:val="22"/>
        </w:rPr>
        <w:t xml:space="preserve">de </w:t>
      </w:r>
      <w:r w:rsidR="007E4FB1" w:rsidRPr="006849E7">
        <w:rPr>
          <w:b/>
          <w:sz w:val="22"/>
          <w:szCs w:val="22"/>
        </w:rPr>
        <w:t xml:space="preserve">Registro </w:t>
      </w:r>
      <w:r w:rsidR="0090060A" w:rsidRPr="006849E7">
        <w:rPr>
          <w:b/>
          <w:sz w:val="22"/>
          <w:szCs w:val="22"/>
        </w:rPr>
        <w:t xml:space="preserve">de </w:t>
      </w:r>
      <w:r w:rsidR="007E4FB1" w:rsidRPr="006849E7">
        <w:rPr>
          <w:b/>
          <w:sz w:val="22"/>
          <w:szCs w:val="22"/>
        </w:rPr>
        <w:t>Preços</w:t>
      </w:r>
    </w:p>
    <w:p w14:paraId="0439323D" w14:textId="77777777" w:rsidR="0090060A" w:rsidRDefault="0090060A" w:rsidP="0090060A">
      <w:pPr>
        <w:suppressAutoHyphens/>
        <w:spacing w:after="12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90060A" w:rsidRPr="00BA1C33" w14:paraId="5E392181" w14:textId="77777777" w:rsidTr="00971D22">
        <w:tc>
          <w:tcPr>
            <w:tcW w:w="9628" w:type="dxa"/>
            <w:shd w:val="clear" w:color="auto" w:fill="FFFF00"/>
          </w:tcPr>
          <w:p w14:paraId="35456311" w14:textId="77777777" w:rsidR="0090060A" w:rsidRPr="00BA1C33" w:rsidRDefault="0090060A" w:rsidP="00971D2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346A8DB1" w14:textId="08C615E2" w:rsidR="0090060A" w:rsidRPr="00BA1C33" w:rsidRDefault="0090060A" w:rsidP="00971D22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>A unidade demandante deve fazer uma análise prévia e justificar no processo:</w:t>
            </w:r>
          </w:p>
          <w:p w14:paraId="14D4FAE3" w14:textId="77777777" w:rsidR="0090060A" w:rsidRPr="00BA1C33" w:rsidRDefault="0090060A" w:rsidP="00971D22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0E84C4A" w14:textId="5EDCF438" w:rsidR="0090060A" w:rsidRPr="00BA1C33" w:rsidRDefault="0090060A" w:rsidP="0090060A">
            <w:pPr>
              <w:pStyle w:val="Defaul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 xml:space="preserve">A opção pela Adoção do Sistema de Registro de Preços (quando instruído processo de Licitação SRP/SESA ou Licitação SRP/DECON); </w:t>
            </w:r>
            <w:r w:rsidRPr="00BA1C33">
              <w:rPr>
                <w:b/>
                <w:sz w:val="16"/>
                <w:szCs w:val="16"/>
              </w:rPr>
              <w:t>ou</w:t>
            </w:r>
            <w:r w:rsidRPr="00BA1C33">
              <w:rPr>
                <w:sz w:val="16"/>
                <w:szCs w:val="16"/>
              </w:rPr>
              <w:t xml:space="preserve"> </w:t>
            </w:r>
          </w:p>
          <w:p w14:paraId="5D91FA29" w14:textId="60072D5B" w:rsidR="0090060A" w:rsidRPr="00BA1C33" w:rsidRDefault="0090060A" w:rsidP="0090060A">
            <w:pPr>
              <w:pStyle w:val="Default"/>
              <w:numPr>
                <w:ilvl w:val="0"/>
                <w:numId w:val="13"/>
              </w:numPr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t>A não adoção do Sistema de Registro de Preços (quando instruído processo de Licitação tradicional CPL/SESA)</w:t>
            </w:r>
          </w:p>
          <w:p w14:paraId="0E63EE54" w14:textId="2ABAC011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96724D1" w14:textId="5DE8C08D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  <w:r w:rsidRPr="00BA1C33">
              <w:rPr>
                <w:sz w:val="16"/>
                <w:szCs w:val="16"/>
              </w:rPr>
              <w:lastRenderedPageBreak/>
              <w:t>Essa análise deve ser realizada com base no art. 3º do decreto 7.303/2021, que prevê:</w:t>
            </w:r>
          </w:p>
          <w:p w14:paraId="452FCDB8" w14:textId="55F3E648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D3A792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Art. 3º O SRP deverá ser adotado, preferencialmente, quando:</w:t>
            </w:r>
          </w:p>
          <w:p w14:paraId="61D06D25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I - pelas características do bem, obra ou serviço, houver necessidade de contratações frequentes;</w:t>
            </w:r>
          </w:p>
          <w:p w14:paraId="13F80DDE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II - for conveniente a aquisição de bens com previsão de 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u w:val="single"/>
                <w:lang w:eastAsia="zh-CN"/>
              </w:rPr>
              <w:t>entregas parceladas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ou contratação de obras ou serviços remunerados por unidade de medida ou em regime de tarefa;</w:t>
            </w:r>
          </w:p>
          <w:p w14:paraId="2E38C6EE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III - for conveniente a aquisição de bens, a contratação de obras ou serviços 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u w:val="single"/>
                <w:lang w:eastAsia="zh-CN"/>
              </w:rPr>
              <w:t>para atendimento a mais de um órgão ou entidade, ou a programas de governo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; ou</w:t>
            </w:r>
          </w:p>
          <w:p w14:paraId="533464AA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IV - pela natureza do objeto, 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u w:val="single"/>
                <w:lang w:eastAsia="zh-CN"/>
              </w:rPr>
              <w:t>não for possível definir previamente o quantitativo</w:t>
            </w:r>
            <w:r w:rsidRPr="00BA1C33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 xml:space="preserve"> a ser demandado pela Administração.</w:t>
            </w:r>
          </w:p>
          <w:p w14:paraId="2D00F1A4" w14:textId="1842F686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1040CFA" w14:textId="77777777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5BF83344" w14:textId="3721D782" w:rsidR="0090060A" w:rsidRPr="00BA1C33" w:rsidRDefault="0090060A" w:rsidP="0090060A">
            <w:pPr>
              <w:pStyle w:val="Default"/>
              <w:jc w:val="both"/>
              <w:rPr>
                <w:color w:val="FF0000"/>
                <w:sz w:val="16"/>
                <w:szCs w:val="16"/>
              </w:rPr>
            </w:pPr>
            <w:r w:rsidRPr="00BA1C33">
              <w:rPr>
                <w:color w:val="FF0000"/>
                <w:sz w:val="16"/>
                <w:szCs w:val="16"/>
              </w:rPr>
              <w:t>Exemplo:</w:t>
            </w:r>
          </w:p>
          <w:p w14:paraId="0C15ACF4" w14:textId="3698C4C3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1DC1488E" w14:textId="1B092FA7" w:rsidR="0090060A" w:rsidRPr="00BA1C33" w:rsidRDefault="0090060A" w:rsidP="0090060A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08FC70DF" w14:textId="77777777" w:rsidR="0090060A" w:rsidRPr="00BA1C33" w:rsidRDefault="0090060A" w:rsidP="0090060A">
            <w:pPr>
              <w:suppressAutoHyphens/>
              <w:spacing w:after="120" w:line="276" w:lineRule="auto"/>
              <w:ind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Optou-se pela utilização do Sistema de Registro de Preços para a aquisição do objeto do presente processo licitatório, tendo como embasado no art. 3º do decreto 7.303/2021 (grifo nosso) que Institui o Regulamento do Sistema de Registro de Preços previsto no art. 23 da Lei nº 15.608, de 16 de agosto de 2007, no âmbito do Poder Executivo Estadual:</w:t>
            </w:r>
          </w:p>
          <w:p w14:paraId="5782C62B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Art. 3º O SRP deverá ser adotado, preferencialmente, quando:</w:t>
            </w:r>
          </w:p>
          <w:p w14:paraId="4EF95170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I - pelas características do bem, obra ou serviço, houver necessidade de contratações frequentes;</w:t>
            </w:r>
          </w:p>
          <w:p w14:paraId="4DB60C27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II - for conveniente a aquisição de bens com previsão de 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zh-CN"/>
              </w:rPr>
              <w:t>entregas parceladas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ou contratação de obras ou serviços remunerados por unidade de medida ou em regime de tarefa;</w:t>
            </w:r>
          </w:p>
          <w:p w14:paraId="5BFD2588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III - for conveniente a aquisição de bens, a contratação de obras ou serviços 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zh-CN"/>
              </w:rPr>
              <w:t>para atendimento a mais de um órgão ou entidade, ou a programas de governo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; ou</w:t>
            </w:r>
          </w:p>
          <w:p w14:paraId="1995CBCB" w14:textId="77777777" w:rsidR="0090060A" w:rsidRPr="00BA1C33" w:rsidRDefault="0090060A" w:rsidP="0090060A">
            <w:pPr>
              <w:suppressAutoHyphens/>
              <w:ind w:left="226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IV - pela natureza do objeto, 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u w:val="single"/>
                <w:lang w:eastAsia="zh-CN"/>
              </w:rPr>
              <w:t>não for possível definir previamente o quantitativo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 a ser demandado pela Administração.</w:t>
            </w:r>
          </w:p>
          <w:p w14:paraId="22B7E81D" w14:textId="77777777" w:rsidR="0090060A" w:rsidRPr="00BA1C33" w:rsidRDefault="0090060A" w:rsidP="0090060A">
            <w:pPr>
              <w:suppressAutoHyphens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</w:pPr>
          </w:p>
          <w:p w14:paraId="04507150" w14:textId="77777777" w:rsidR="0090060A" w:rsidRPr="00BA1C33" w:rsidRDefault="0090060A" w:rsidP="0090060A">
            <w:pPr>
              <w:suppressAutoHyphens/>
              <w:spacing w:after="120"/>
              <w:ind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Com base nisso, observa-se que a presente aquisição se enquadra nos incisos II, II e IV do dispositivo, pois:</w:t>
            </w:r>
          </w:p>
          <w:p w14:paraId="1D17B633" w14:textId="77777777" w:rsidR="0090060A" w:rsidRPr="00BA1C33" w:rsidRDefault="0090060A" w:rsidP="0090060A">
            <w:pPr>
              <w:numPr>
                <w:ilvl w:val="0"/>
                <w:numId w:val="12"/>
              </w:numPr>
              <w:suppressAutoHyphens/>
              <w:spacing w:after="120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as aquisições serão realizadas em entregas parceladas, sob demanda das unidades no decorrer da vigência de 12 (doze) de meses da Ata de Registro de Preços; </w:t>
            </w:r>
          </w:p>
          <w:p w14:paraId="31B5757B" w14:textId="73098F5C" w:rsidR="0090060A" w:rsidRPr="00BA1C33" w:rsidRDefault="0090060A" w:rsidP="0090060A">
            <w:pPr>
              <w:numPr>
                <w:ilvl w:val="0"/>
                <w:numId w:val="12"/>
              </w:numPr>
              <w:suppressAutoHyphens/>
              <w:spacing w:after="120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o objeto é utilizado por mais órgãos do Estado, não apenas a SESA; e</w:t>
            </w:r>
          </w:p>
          <w:p w14:paraId="1968B6F1" w14:textId="476DD9D0" w:rsidR="0090060A" w:rsidRPr="00BA1C33" w:rsidRDefault="0090060A" w:rsidP="0090060A">
            <w:pPr>
              <w:numPr>
                <w:ilvl w:val="0"/>
                <w:numId w:val="12"/>
              </w:numPr>
              <w:suppressAutoHyphens/>
              <w:spacing w:after="120"/>
              <w:ind w:left="714" w:hanging="357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não é possível definir previamente o quantitativo exato a ser adquirido, devido a (</w:t>
            </w:r>
            <w:r w:rsidRPr="00BA1C33">
              <w:rPr>
                <w:rFonts w:ascii="Arial" w:eastAsia="Times New Roman" w:hAnsi="Arial" w:cs="Arial"/>
                <w:i/>
                <w:color w:val="FF0000"/>
                <w:sz w:val="16"/>
                <w:szCs w:val="16"/>
                <w:lang w:eastAsia="zh-CN"/>
              </w:rPr>
              <w:t>justificar o porque</w:t>
            </w: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>);</w:t>
            </w:r>
          </w:p>
          <w:p w14:paraId="4AA62033" w14:textId="77777777" w:rsidR="0090060A" w:rsidRPr="00BA1C33" w:rsidRDefault="0090060A" w:rsidP="0090060A">
            <w:pPr>
              <w:suppressAutoHyphens/>
              <w:spacing w:after="120"/>
              <w:ind w:firstLine="708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A1C33">
              <w:rPr>
                <w:rFonts w:ascii="Arial" w:eastAsia="Times New Roman" w:hAnsi="Arial" w:cs="Arial"/>
                <w:i/>
                <w:sz w:val="16"/>
                <w:szCs w:val="16"/>
                <w:lang w:eastAsia="zh-CN"/>
              </w:rPr>
              <w:t xml:space="preserve">Além disso, se a SESA optar por realizar a Licitação nos moldes convencionais – conduzido pela Comissão Permanente de Licitação-CPL/SESA – após homologado, o certame geraria contratação imediata, por meio de contrato ou nota de empenho, de todo o quantitativo informado, e obrigação da Secretaria em adquirir toda a quantidade informada. </w:t>
            </w:r>
          </w:p>
          <w:p w14:paraId="4A75D8C2" w14:textId="1FE51B96" w:rsidR="0090060A" w:rsidRPr="00BA1C33" w:rsidRDefault="0090060A" w:rsidP="0090060A">
            <w:pPr>
              <w:pStyle w:val="Default"/>
              <w:jc w:val="both"/>
              <w:rPr>
                <w:rFonts w:eastAsia="Times New Roman"/>
                <w:i/>
                <w:color w:val="auto"/>
                <w:sz w:val="16"/>
                <w:szCs w:val="16"/>
                <w:lang w:eastAsia="zh-CN"/>
              </w:rPr>
            </w:pPr>
            <w:r w:rsidRPr="00BA1C33">
              <w:rPr>
                <w:rFonts w:eastAsia="Times New Roman"/>
                <w:i/>
                <w:color w:val="auto"/>
                <w:sz w:val="16"/>
                <w:szCs w:val="16"/>
                <w:lang w:eastAsia="zh-CN"/>
              </w:rPr>
              <w:t>Essa análise foi realizada previamente pela equipe técnica da SESA, e foi concluído que a Adoção do Sistema de Registro de Preços é a opção mais oportuna e conveniente para a Secretaria e para os demais órgãos participantes, considerando todos os pontos expostos neste documento.</w:t>
            </w:r>
          </w:p>
          <w:p w14:paraId="1AC3A261" w14:textId="77777777" w:rsidR="0090060A" w:rsidRPr="00BA1C33" w:rsidRDefault="0090060A" w:rsidP="00971D22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14:paraId="2A0BA5AB" w14:textId="77777777" w:rsidR="0090060A" w:rsidRDefault="0090060A" w:rsidP="0090060A">
      <w:pPr>
        <w:suppressAutoHyphens/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1B3280FB" w14:textId="477FB2D5" w:rsidR="00C311C0" w:rsidRPr="00C311C0" w:rsidRDefault="00C311C0" w:rsidP="0090060A">
      <w:pPr>
        <w:pStyle w:val="Default"/>
        <w:rPr>
          <w:b/>
          <w:sz w:val="20"/>
          <w:szCs w:val="20"/>
        </w:rPr>
      </w:pPr>
    </w:p>
    <w:p w14:paraId="4FFB4F43" w14:textId="429ED59B" w:rsidR="0081056E" w:rsidRPr="00E03756" w:rsidRDefault="0081056E" w:rsidP="0081056E">
      <w:pPr>
        <w:pStyle w:val="Default"/>
        <w:numPr>
          <w:ilvl w:val="0"/>
          <w:numId w:val="16"/>
        </w:numPr>
        <w:rPr>
          <w:rFonts w:eastAsia="Times New Roman"/>
          <w:sz w:val="21"/>
          <w:szCs w:val="21"/>
          <w:lang w:eastAsia="pt-BR"/>
        </w:rPr>
      </w:pPr>
      <w:r>
        <w:rPr>
          <w:b/>
          <w:sz w:val="22"/>
          <w:szCs w:val="22"/>
        </w:rPr>
        <w:t>l</w:t>
      </w:r>
      <w:r w:rsidRPr="006849E7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J</w:t>
      </w:r>
      <w:r w:rsidRPr="00E03756">
        <w:rPr>
          <w:rFonts w:eastAsia="Times New Roman"/>
          <w:b/>
          <w:bCs/>
          <w:sz w:val="21"/>
          <w:szCs w:val="21"/>
          <w:lang w:eastAsia="pt-BR"/>
        </w:rPr>
        <w:t>ustificativas da previsão de quantidade mínima em atestado de capacidade técnica</w:t>
      </w:r>
    </w:p>
    <w:p w14:paraId="771CA915" w14:textId="77777777" w:rsidR="0081056E" w:rsidRPr="00E03756" w:rsidRDefault="0081056E" w:rsidP="0081056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1"/>
          <w:szCs w:val="21"/>
          <w:lang w:eastAsia="zh-CN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81056E" w:rsidRPr="00BA1C33" w14:paraId="76BA033B" w14:textId="77777777" w:rsidTr="00896E2B">
        <w:tc>
          <w:tcPr>
            <w:tcW w:w="9628" w:type="dxa"/>
            <w:shd w:val="clear" w:color="auto" w:fill="FFFF00"/>
          </w:tcPr>
          <w:p w14:paraId="1BF311F0" w14:textId="77777777" w:rsidR="0081056E" w:rsidRPr="00BA1C33" w:rsidRDefault="0081056E" w:rsidP="00896E2B">
            <w:pPr>
              <w:pStyle w:val="Default"/>
              <w:jc w:val="both"/>
              <w:rPr>
                <w:sz w:val="16"/>
                <w:szCs w:val="16"/>
              </w:rPr>
            </w:pPr>
            <w:bookmarkStart w:id="2" w:name="_GoBack"/>
            <w:bookmarkEnd w:id="2"/>
          </w:p>
          <w:p w14:paraId="5703DFD4" w14:textId="77777777" w:rsidR="0081056E" w:rsidRPr="00BA1C33" w:rsidRDefault="0081056E" w:rsidP="00896E2B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  <w:r w:rsidRPr="00BA1C33"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  <w:t>É necessário a indicação de percentual (%) mínimo que permita comprovar que possui compatibilidade em quantidades o atestado de capacidade técnica.</w:t>
            </w:r>
          </w:p>
          <w:p w14:paraId="4AAEB855" w14:textId="77777777" w:rsidR="0081056E" w:rsidRPr="00BA1C33" w:rsidRDefault="0081056E" w:rsidP="00896E2B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  <w:r w:rsidRPr="00BA1C33"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  <w:t>É vedada a imposição de percentual acima de 50% do objeto licitado para fins de atestado e é necessário encaminhar junto com a indicação da porcentagem a justificativa do motivo do quantitativo mínimo.</w:t>
            </w:r>
          </w:p>
          <w:p w14:paraId="2BE2796F" w14:textId="77777777" w:rsidR="0081056E" w:rsidRPr="00BA1C33" w:rsidRDefault="0081056E" w:rsidP="00896E2B">
            <w:pPr>
              <w:suppressAutoHyphens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</w:pPr>
            <w:r w:rsidRPr="00BA1C33">
              <w:rPr>
                <w:rFonts w:ascii="Arial" w:eastAsia="Times New Roman" w:hAnsi="Arial" w:cs="Arial"/>
                <w:bCs/>
                <w:sz w:val="16"/>
                <w:szCs w:val="16"/>
                <w:lang w:eastAsia="zh-CN"/>
              </w:rPr>
              <w:t>A definição do percentual é de competência da área técnica demandante e deve ser levado em consideração: complexidade do objeto a ser contratado; vulto da contratação; forma de entrega (se imediata, ou parcelada); entre outros.</w:t>
            </w:r>
          </w:p>
          <w:p w14:paraId="2A596806" w14:textId="77777777" w:rsidR="0081056E" w:rsidRPr="00BA1C33" w:rsidRDefault="0081056E" w:rsidP="00896E2B">
            <w:pPr>
              <w:pStyle w:val="Default"/>
              <w:rPr>
                <w:b/>
                <w:color w:val="auto"/>
                <w:sz w:val="16"/>
                <w:szCs w:val="16"/>
              </w:rPr>
            </w:pPr>
          </w:p>
          <w:p w14:paraId="42F879B5" w14:textId="77777777" w:rsidR="0081056E" w:rsidRPr="00BA1C33" w:rsidRDefault="0081056E" w:rsidP="00896E2B">
            <w:pPr>
              <w:pStyle w:val="Default"/>
              <w:rPr>
                <w:color w:val="auto"/>
                <w:sz w:val="16"/>
                <w:szCs w:val="16"/>
              </w:rPr>
            </w:pPr>
            <w:r w:rsidRPr="00BA1C33">
              <w:rPr>
                <w:color w:val="auto"/>
                <w:sz w:val="16"/>
                <w:szCs w:val="16"/>
              </w:rPr>
              <w:t>Sugestão de resposta:</w:t>
            </w:r>
          </w:p>
          <w:p w14:paraId="5161F230" w14:textId="77777777" w:rsidR="0081056E" w:rsidRPr="00BA1C33" w:rsidRDefault="0081056E" w:rsidP="00896E2B">
            <w:pPr>
              <w:pStyle w:val="Default"/>
              <w:rPr>
                <w:color w:val="FF0000"/>
                <w:sz w:val="16"/>
                <w:szCs w:val="16"/>
              </w:rPr>
            </w:pPr>
          </w:p>
          <w:p w14:paraId="359508AF" w14:textId="77777777" w:rsidR="0081056E" w:rsidRPr="00BA1C33" w:rsidRDefault="0081056E" w:rsidP="00896E2B">
            <w:pPr>
              <w:pStyle w:val="Default"/>
              <w:rPr>
                <w:i/>
                <w:color w:val="FF0000"/>
                <w:sz w:val="16"/>
                <w:szCs w:val="16"/>
              </w:rPr>
            </w:pPr>
            <w:r w:rsidRPr="00BA1C33">
              <w:rPr>
                <w:i/>
                <w:color w:val="FF0000"/>
                <w:sz w:val="16"/>
                <w:szCs w:val="16"/>
              </w:rPr>
              <w:t>A Contratada deverá comprovar aptidão para (o fornecimento dos materiais / a prestação dos serviços), em características, quantidades e prazos compatíveis com o objeto desta licitação, em no mínimo xx% do escopo, ou com o item pertinente, mediante a apresentação de atestados fornecidos por pessoas jurídicas de direito público ou privado.</w:t>
            </w:r>
          </w:p>
          <w:p w14:paraId="317AF4F8" w14:textId="77777777" w:rsidR="0081056E" w:rsidRPr="00BA1C33" w:rsidRDefault="0081056E" w:rsidP="00896E2B">
            <w:pPr>
              <w:pStyle w:val="Default"/>
              <w:rPr>
                <w:b/>
                <w:sz w:val="16"/>
                <w:szCs w:val="16"/>
              </w:rPr>
            </w:pPr>
          </w:p>
          <w:p w14:paraId="5514AE4D" w14:textId="77777777" w:rsidR="0081056E" w:rsidRPr="00BA1C33" w:rsidRDefault="0081056E" w:rsidP="00896E2B">
            <w:pPr>
              <w:rPr>
                <w:rFonts w:ascii="Arial" w:hAnsi="Arial" w:cs="Arial"/>
                <w:sz w:val="16"/>
                <w:szCs w:val="16"/>
              </w:rPr>
            </w:pPr>
            <w:r w:rsidRPr="00BA1C33">
              <w:rPr>
                <w:rFonts w:ascii="Arial" w:hAnsi="Arial" w:cs="Arial"/>
                <w:sz w:val="16"/>
                <w:szCs w:val="16"/>
              </w:rPr>
              <w:t xml:space="preserve">As atuais minutas padronizadas da PGE trazem a previsão de exigência de atestado de capacidade técnica como texto padrão. Em caso de dispensa da exigência deve ser inseria uma justificativa robusta da alteração do texto padrão da minuta. </w:t>
            </w:r>
          </w:p>
          <w:p w14:paraId="156FA282" w14:textId="77777777" w:rsidR="0081056E" w:rsidRPr="00BA1C33" w:rsidRDefault="0081056E" w:rsidP="00896E2B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14:paraId="030B93B9" w14:textId="77777777" w:rsidR="00F65686" w:rsidRDefault="00F65686" w:rsidP="003E0236">
      <w:pPr>
        <w:pStyle w:val="Default"/>
        <w:rPr>
          <w:sz w:val="20"/>
          <w:szCs w:val="20"/>
        </w:rPr>
      </w:pPr>
    </w:p>
    <w:p w14:paraId="529E4B66" w14:textId="544C4E35" w:rsidR="0006676C" w:rsidRPr="00053649" w:rsidRDefault="0006676C" w:rsidP="00053649">
      <w:pPr>
        <w:pStyle w:val="Default"/>
        <w:jc w:val="right"/>
        <w:rPr>
          <w:sz w:val="20"/>
          <w:szCs w:val="20"/>
        </w:rPr>
      </w:pPr>
      <w:r w:rsidRPr="00053649">
        <w:rPr>
          <w:sz w:val="20"/>
          <w:szCs w:val="20"/>
        </w:rPr>
        <w:t xml:space="preserve">(local), xx de xxxxxx de 2021. </w:t>
      </w:r>
    </w:p>
    <w:p w14:paraId="5D8501AE" w14:textId="0692AA5F" w:rsidR="0006676C" w:rsidRPr="00053649" w:rsidRDefault="0006676C" w:rsidP="000536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3D536C3" w14:textId="77777777" w:rsidR="0072670E" w:rsidRPr="00053649" w:rsidRDefault="0072670E" w:rsidP="00053649">
      <w:pPr>
        <w:spacing w:after="0" w:line="240" w:lineRule="auto"/>
        <w:jc w:val="center"/>
        <w:rPr>
          <w:rFonts w:ascii="Arial" w:hAnsi="Arial" w:cs="Arial"/>
          <w:bCs/>
          <w:i/>
          <w:color w:val="767171"/>
          <w:sz w:val="20"/>
          <w:szCs w:val="20"/>
        </w:rPr>
      </w:pPr>
      <w:r w:rsidRPr="00053649">
        <w:rPr>
          <w:rFonts w:ascii="Arial" w:hAnsi="Arial" w:cs="Arial"/>
          <w:bCs/>
          <w:i/>
          <w:color w:val="767171"/>
          <w:sz w:val="20"/>
          <w:szCs w:val="20"/>
        </w:rPr>
        <w:t>(Assinado Eletronicamente)</w:t>
      </w:r>
    </w:p>
    <w:p w14:paraId="65A2C189" w14:textId="77777777" w:rsidR="0072670E" w:rsidRPr="00053649" w:rsidRDefault="0072670E" w:rsidP="0005364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53649">
        <w:rPr>
          <w:rFonts w:ascii="Arial" w:hAnsi="Arial" w:cs="Arial"/>
          <w:bCs/>
          <w:sz w:val="20"/>
          <w:szCs w:val="20"/>
        </w:rPr>
        <w:t>Nome</w:t>
      </w:r>
    </w:p>
    <w:p w14:paraId="2FE797C9" w14:textId="77777777" w:rsidR="0072670E" w:rsidRPr="00053649" w:rsidRDefault="0072670E" w:rsidP="0005364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53649">
        <w:rPr>
          <w:rFonts w:ascii="Arial" w:hAnsi="Arial" w:cs="Arial"/>
          <w:bCs/>
          <w:sz w:val="20"/>
          <w:szCs w:val="20"/>
        </w:rPr>
        <w:t>Cargo</w:t>
      </w:r>
    </w:p>
    <w:p w14:paraId="2CAFC311" w14:textId="12955961" w:rsidR="00E8614A" w:rsidRPr="00053649" w:rsidRDefault="0072670E" w:rsidP="00053649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053649">
        <w:rPr>
          <w:rFonts w:ascii="Arial" w:hAnsi="Arial" w:cs="Arial"/>
          <w:bCs/>
          <w:sz w:val="20"/>
          <w:szCs w:val="20"/>
        </w:rPr>
        <w:t>Unidade</w:t>
      </w:r>
    </w:p>
    <w:sectPr w:rsidR="00E8614A" w:rsidRPr="00053649" w:rsidSect="00987FA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0F36" w14:textId="77777777" w:rsidR="005B256A" w:rsidRDefault="005B256A" w:rsidP="00465B35">
      <w:pPr>
        <w:spacing w:after="0" w:line="240" w:lineRule="auto"/>
      </w:pPr>
      <w:r>
        <w:separator/>
      </w:r>
    </w:p>
  </w:endnote>
  <w:endnote w:type="continuationSeparator" w:id="0">
    <w:p w14:paraId="45953E36" w14:textId="77777777" w:rsidR="005B256A" w:rsidRDefault="005B256A" w:rsidP="0046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43140" w14:textId="77777777" w:rsidR="005B256A" w:rsidRDefault="005B256A" w:rsidP="00465B35">
      <w:pPr>
        <w:spacing w:after="0" w:line="240" w:lineRule="auto"/>
      </w:pPr>
      <w:r>
        <w:separator/>
      </w:r>
    </w:p>
  </w:footnote>
  <w:footnote w:type="continuationSeparator" w:id="0">
    <w:p w14:paraId="5EED03F7" w14:textId="77777777" w:rsidR="005B256A" w:rsidRDefault="005B256A" w:rsidP="0046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3E259" w14:textId="7B539FEE" w:rsidR="0006676C" w:rsidRDefault="0006676C">
    <w:pPr>
      <w:pStyle w:val="Cabealho"/>
    </w:pPr>
    <w:r>
      <w:rPr>
        <w:noProof/>
      </w:rPr>
      <w:drawing>
        <wp:anchor distT="0" distB="0" distL="114935" distR="114935" simplePos="0" relativeHeight="251659264" behindDoc="0" locked="0" layoutInCell="1" allowOverlap="1" wp14:anchorId="75930CED" wp14:editId="522B6652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190625" cy="606172"/>
          <wp:effectExtent l="0" t="0" r="0" b="3810"/>
          <wp:wrapNone/>
          <wp:docPr id="4" name="Imagem 4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72" r="-37" b="-72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0617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601F8" w14:textId="43ED6525" w:rsidR="0006676C" w:rsidRDefault="0006676C">
    <w:pPr>
      <w:pStyle w:val="Cabealho"/>
    </w:pPr>
  </w:p>
  <w:p w14:paraId="49FC2B86" w14:textId="00EE074A" w:rsidR="0006676C" w:rsidRDefault="0006676C">
    <w:pPr>
      <w:pStyle w:val="Cabealho"/>
    </w:pPr>
  </w:p>
  <w:p w14:paraId="469A4194" w14:textId="77777777" w:rsidR="005441D1" w:rsidRDefault="005441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A8EA0B5"/>
    <w:multiLevelType w:val="hybridMultilevel"/>
    <w:tmpl w:val="EA7BEC7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FB56198"/>
    <w:multiLevelType w:val="hybridMultilevel"/>
    <w:tmpl w:val="55A138D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8DE8F31"/>
    <w:multiLevelType w:val="hybridMultilevel"/>
    <w:tmpl w:val="2B7526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EA8B10"/>
    <w:multiLevelType w:val="hybridMultilevel"/>
    <w:tmpl w:val="68906C3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5F59C3"/>
    <w:multiLevelType w:val="hybridMultilevel"/>
    <w:tmpl w:val="DB13014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9B11B4"/>
    <w:multiLevelType w:val="hybridMultilevel"/>
    <w:tmpl w:val="E9ACFE98"/>
    <w:lvl w:ilvl="0" w:tplc="CD0C04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969C"/>
    <w:multiLevelType w:val="hybridMultilevel"/>
    <w:tmpl w:val="07711B1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27F3606"/>
    <w:multiLevelType w:val="hybridMultilevel"/>
    <w:tmpl w:val="2414D2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05A1C"/>
    <w:multiLevelType w:val="multilevel"/>
    <w:tmpl w:val="4ED46B50"/>
    <w:lvl w:ilvl="0">
      <w:start w:val="1"/>
      <w:numFmt w:val="lowerLetter"/>
      <w:lvlText w:val=""/>
      <w:lvlJc w:val="left"/>
      <w:pPr>
        <w:tabs>
          <w:tab w:val="num" w:pos="0"/>
        </w:tabs>
        <w:ind w:left="0" w:firstLine="0"/>
      </w:p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472E0420"/>
    <w:multiLevelType w:val="hybridMultilevel"/>
    <w:tmpl w:val="DE5864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27F64"/>
    <w:multiLevelType w:val="multilevel"/>
    <w:tmpl w:val="F266EB5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1F4E7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14B66D4"/>
    <w:multiLevelType w:val="hybridMultilevel"/>
    <w:tmpl w:val="30823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4134D"/>
    <w:multiLevelType w:val="hybridMultilevel"/>
    <w:tmpl w:val="BC7673B8"/>
    <w:lvl w:ilvl="0" w:tplc="C256E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FCE6E"/>
    <w:multiLevelType w:val="hybridMultilevel"/>
    <w:tmpl w:val="07E26F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4040804"/>
    <w:multiLevelType w:val="hybridMultilevel"/>
    <w:tmpl w:val="F0802682"/>
    <w:lvl w:ilvl="0" w:tplc="BF387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628D3"/>
    <w:multiLevelType w:val="hybridMultilevel"/>
    <w:tmpl w:val="A0066FEA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3"/>
  </w:num>
  <w:num w:numId="8">
    <w:abstractNumId w:val="11"/>
  </w:num>
  <w:num w:numId="9">
    <w:abstractNumId w:val="15"/>
  </w:num>
  <w:num w:numId="10">
    <w:abstractNumId w:val="5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85"/>
    <w:rsid w:val="00053649"/>
    <w:rsid w:val="000574E5"/>
    <w:rsid w:val="0006676C"/>
    <w:rsid w:val="000B39AA"/>
    <w:rsid w:val="000B6585"/>
    <w:rsid w:val="000C2C33"/>
    <w:rsid w:val="000D7F6B"/>
    <w:rsid w:val="000E3ACB"/>
    <w:rsid w:val="000F4F0F"/>
    <w:rsid w:val="00123FEB"/>
    <w:rsid w:val="00126EE3"/>
    <w:rsid w:val="00144350"/>
    <w:rsid w:val="00156ED2"/>
    <w:rsid w:val="00161428"/>
    <w:rsid w:val="00163CC8"/>
    <w:rsid w:val="00164DD3"/>
    <w:rsid w:val="001963D4"/>
    <w:rsid w:val="001B0FD7"/>
    <w:rsid w:val="001D233F"/>
    <w:rsid w:val="001D28F4"/>
    <w:rsid w:val="001E6A97"/>
    <w:rsid w:val="00223BF4"/>
    <w:rsid w:val="002335BD"/>
    <w:rsid w:val="0023578B"/>
    <w:rsid w:val="00261761"/>
    <w:rsid w:val="002C3004"/>
    <w:rsid w:val="002E434D"/>
    <w:rsid w:val="002F0C10"/>
    <w:rsid w:val="00307C99"/>
    <w:rsid w:val="00314D87"/>
    <w:rsid w:val="00384BAF"/>
    <w:rsid w:val="0039509F"/>
    <w:rsid w:val="00396776"/>
    <w:rsid w:val="003A3C4D"/>
    <w:rsid w:val="003D614C"/>
    <w:rsid w:val="003E0236"/>
    <w:rsid w:val="00424730"/>
    <w:rsid w:val="00465B35"/>
    <w:rsid w:val="0048297C"/>
    <w:rsid w:val="004956C0"/>
    <w:rsid w:val="004A4A87"/>
    <w:rsid w:val="004F00C9"/>
    <w:rsid w:val="004F65AC"/>
    <w:rsid w:val="00540996"/>
    <w:rsid w:val="005441D1"/>
    <w:rsid w:val="005A766C"/>
    <w:rsid w:val="005B256A"/>
    <w:rsid w:val="00607C52"/>
    <w:rsid w:val="00624F73"/>
    <w:rsid w:val="006347A2"/>
    <w:rsid w:val="00636140"/>
    <w:rsid w:val="00646E7C"/>
    <w:rsid w:val="00647108"/>
    <w:rsid w:val="006614A7"/>
    <w:rsid w:val="00671381"/>
    <w:rsid w:val="00683D0F"/>
    <w:rsid w:val="006849E7"/>
    <w:rsid w:val="0069788A"/>
    <w:rsid w:val="006C33AF"/>
    <w:rsid w:val="0072670E"/>
    <w:rsid w:val="00751D9C"/>
    <w:rsid w:val="00760A7A"/>
    <w:rsid w:val="00776956"/>
    <w:rsid w:val="0079100E"/>
    <w:rsid w:val="00796E44"/>
    <w:rsid w:val="007B11CF"/>
    <w:rsid w:val="007C5011"/>
    <w:rsid w:val="007D55C9"/>
    <w:rsid w:val="007E4FB1"/>
    <w:rsid w:val="0081056E"/>
    <w:rsid w:val="0083230D"/>
    <w:rsid w:val="00836FC3"/>
    <w:rsid w:val="008506CE"/>
    <w:rsid w:val="00851FC2"/>
    <w:rsid w:val="00867A75"/>
    <w:rsid w:val="00873B4D"/>
    <w:rsid w:val="00883293"/>
    <w:rsid w:val="008A5117"/>
    <w:rsid w:val="008A5AE0"/>
    <w:rsid w:val="008A6AFC"/>
    <w:rsid w:val="008B0192"/>
    <w:rsid w:val="008B71B2"/>
    <w:rsid w:val="008D5218"/>
    <w:rsid w:val="0090060A"/>
    <w:rsid w:val="009060EE"/>
    <w:rsid w:val="00921BD8"/>
    <w:rsid w:val="00937080"/>
    <w:rsid w:val="00954AD2"/>
    <w:rsid w:val="00987FAB"/>
    <w:rsid w:val="009A11CA"/>
    <w:rsid w:val="009B25AF"/>
    <w:rsid w:val="009C144A"/>
    <w:rsid w:val="009C4AE8"/>
    <w:rsid w:val="00A27937"/>
    <w:rsid w:val="00A42050"/>
    <w:rsid w:val="00A61A71"/>
    <w:rsid w:val="00A70085"/>
    <w:rsid w:val="00A90320"/>
    <w:rsid w:val="00AB054E"/>
    <w:rsid w:val="00AE5B6D"/>
    <w:rsid w:val="00B11D38"/>
    <w:rsid w:val="00B14120"/>
    <w:rsid w:val="00B243FA"/>
    <w:rsid w:val="00B25B4A"/>
    <w:rsid w:val="00B34188"/>
    <w:rsid w:val="00BA0674"/>
    <w:rsid w:val="00BA1C33"/>
    <w:rsid w:val="00BD5B9A"/>
    <w:rsid w:val="00BE1E5F"/>
    <w:rsid w:val="00BF023C"/>
    <w:rsid w:val="00C0106A"/>
    <w:rsid w:val="00C25A23"/>
    <w:rsid w:val="00C269F0"/>
    <w:rsid w:val="00C311C0"/>
    <w:rsid w:val="00C44F89"/>
    <w:rsid w:val="00C70CFC"/>
    <w:rsid w:val="00CA05B4"/>
    <w:rsid w:val="00CB1937"/>
    <w:rsid w:val="00CC79BE"/>
    <w:rsid w:val="00CF16D3"/>
    <w:rsid w:val="00D201F5"/>
    <w:rsid w:val="00D31019"/>
    <w:rsid w:val="00D33BC6"/>
    <w:rsid w:val="00D36963"/>
    <w:rsid w:val="00D70B62"/>
    <w:rsid w:val="00D97AFC"/>
    <w:rsid w:val="00DA7101"/>
    <w:rsid w:val="00DE6A4D"/>
    <w:rsid w:val="00DF312C"/>
    <w:rsid w:val="00DF3476"/>
    <w:rsid w:val="00E511E9"/>
    <w:rsid w:val="00E51C1F"/>
    <w:rsid w:val="00E76F2A"/>
    <w:rsid w:val="00E8614A"/>
    <w:rsid w:val="00E9486E"/>
    <w:rsid w:val="00EB77A3"/>
    <w:rsid w:val="00ED204B"/>
    <w:rsid w:val="00EE3C98"/>
    <w:rsid w:val="00EF3AC2"/>
    <w:rsid w:val="00F1005D"/>
    <w:rsid w:val="00F11A6A"/>
    <w:rsid w:val="00F172BB"/>
    <w:rsid w:val="00F65686"/>
    <w:rsid w:val="00F71915"/>
    <w:rsid w:val="00F71C0F"/>
    <w:rsid w:val="00F770AA"/>
    <w:rsid w:val="00F809CC"/>
    <w:rsid w:val="00F946A7"/>
    <w:rsid w:val="00FD1485"/>
    <w:rsid w:val="00FD43AD"/>
    <w:rsid w:val="00FD48CC"/>
    <w:rsid w:val="00FE0528"/>
    <w:rsid w:val="00FF0C6F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CCC9"/>
  <w15:chartTrackingRefBased/>
  <w15:docId w15:val="{9365F7E8-4FDE-43D2-94D2-4060F635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qFormat/>
    <w:rsid w:val="00A700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epargpadro1">
    <w:name w:val="Fonte parág. padrão1"/>
    <w:qFormat/>
    <w:rsid w:val="00A70085"/>
  </w:style>
  <w:style w:type="paragraph" w:customStyle="1" w:styleId="Contedodatabela">
    <w:name w:val="Conteúdo da tabela"/>
    <w:basedOn w:val="Normal"/>
    <w:rsid w:val="00A700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paragraph" w:styleId="PargrafodaLista">
    <w:name w:val="List Paragraph"/>
    <w:basedOn w:val="Normal"/>
    <w:uiPriority w:val="34"/>
    <w:qFormat/>
    <w:rsid w:val="003D614C"/>
    <w:pPr>
      <w:ind w:left="720"/>
      <w:contextualSpacing/>
    </w:pPr>
  </w:style>
  <w:style w:type="table" w:styleId="Tabelacomgrade">
    <w:name w:val="Table Grid"/>
    <w:basedOn w:val="Tabelanormal"/>
    <w:uiPriority w:val="39"/>
    <w:rsid w:val="0083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B35"/>
  </w:style>
  <w:style w:type="paragraph" w:styleId="Rodap">
    <w:name w:val="footer"/>
    <w:basedOn w:val="Normal"/>
    <w:link w:val="RodapChar"/>
    <w:uiPriority w:val="99"/>
    <w:unhideWhenUsed/>
    <w:rsid w:val="0046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B35"/>
  </w:style>
  <w:style w:type="character" w:customStyle="1" w:styleId="hscoswrapper">
    <w:name w:val="hs_cos_wrapper"/>
    <w:basedOn w:val="Fontepargpadro"/>
    <w:uiPriority w:val="99"/>
    <w:rsid w:val="009C4AE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5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7695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76956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776956"/>
    <w:rPr>
      <w:vertAlign w:val="superscript"/>
    </w:rPr>
  </w:style>
  <w:style w:type="table" w:customStyle="1" w:styleId="Tabelacomgrade1">
    <w:name w:val="Tabela com grade1"/>
    <w:basedOn w:val="Tabelanormal"/>
    <w:next w:val="Tabelacomgrade"/>
    <w:uiPriority w:val="39"/>
    <w:rsid w:val="00C311C0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2980</Words>
  <Characters>16097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Saúde do Paraná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Proença Junior</dc:creator>
  <cp:keywords/>
  <dc:description/>
  <cp:lastModifiedBy>Debora Tazinasso de Oliveira</cp:lastModifiedBy>
  <cp:revision>5</cp:revision>
  <dcterms:created xsi:type="dcterms:W3CDTF">2022-09-01T21:53:00Z</dcterms:created>
  <dcterms:modified xsi:type="dcterms:W3CDTF">2022-09-02T14:04:00Z</dcterms:modified>
</cp:coreProperties>
</file>